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A61A33D" w:rsidR="00425159" w:rsidRPr="00342781" w:rsidRDefault="00425159" w:rsidP="00BB1FA0">
      <w:pPr>
        <w:tabs>
          <w:tab w:val="left" w:pos="4860"/>
        </w:tabs>
        <w:spacing w:after="0"/>
        <w:ind w:left="1988" w:hanging="1988"/>
        <w:jc w:val="both"/>
        <w:rPr>
          <w:rFonts w:ascii="Arial" w:hAnsi="Arial" w:cs="Arial"/>
          <w:b/>
          <w:sz w:val="24"/>
        </w:rPr>
      </w:pPr>
      <w:r w:rsidRPr="00342781">
        <w:rPr>
          <w:rFonts w:ascii="Arial" w:hAnsi="Arial" w:cs="Arial"/>
          <w:b/>
          <w:sz w:val="24"/>
        </w:rPr>
        <w:t xml:space="preserve">3GPP TSG RAN </w:t>
      </w:r>
      <w:r w:rsidR="00E078E5" w:rsidRPr="00342781">
        <w:rPr>
          <w:rFonts w:ascii="Arial" w:hAnsi="Arial" w:cs="Arial"/>
          <w:b/>
          <w:sz w:val="24"/>
        </w:rPr>
        <w:t>WG1 Meeting</w:t>
      </w:r>
      <w:r w:rsidR="003204D4" w:rsidRPr="00342781">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627C2" w:rsidRPr="00342781">
            <w:rPr>
              <w:rFonts w:ascii="Arial" w:hAnsi="Arial" w:cs="Arial"/>
              <w:b/>
              <w:sz w:val="24"/>
            </w:rPr>
            <w:t>#9</w:t>
          </w:r>
          <w:r w:rsidR="00F84238">
            <w:rPr>
              <w:rFonts w:ascii="Arial" w:hAnsi="Arial" w:cs="Arial"/>
              <w:b/>
              <w:sz w:val="24"/>
            </w:rPr>
            <w:t>8</w:t>
          </w:r>
        </w:sdtContent>
      </w:sdt>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Pr="00342781">
        <w:rPr>
          <w:rFonts w:ascii="Arial" w:hAnsi="Arial" w:cs="Arial"/>
          <w:b/>
          <w:sz w:val="24"/>
        </w:rPr>
        <w:tab/>
      </w:r>
      <w:r w:rsidR="00217F94" w:rsidRPr="00342781">
        <w:rPr>
          <w:rFonts w:ascii="Arial" w:hAnsi="Arial" w:cs="Arial"/>
          <w:b/>
          <w:sz w:val="24"/>
        </w:rPr>
        <w:tab/>
      </w:r>
      <w:r w:rsidR="00217F94" w:rsidRPr="00342781">
        <w:rPr>
          <w:rFonts w:ascii="Arial" w:hAnsi="Arial" w:cs="Arial"/>
          <w:b/>
          <w:sz w:val="24"/>
        </w:rPr>
        <w:tab/>
      </w:r>
      <w:r w:rsidR="0053166A" w:rsidRPr="00342781">
        <w:rPr>
          <w:rFonts w:ascii="Arial" w:hAnsi="Arial" w:cs="Arial"/>
          <w:b/>
          <w:sz w:val="24"/>
        </w:rPr>
        <w:tab/>
      </w:r>
      <w:r w:rsidR="0053166A" w:rsidRPr="00342781">
        <w:rPr>
          <w:rFonts w:ascii="Arial" w:hAnsi="Arial" w:cs="Arial"/>
          <w:b/>
          <w:sz w:val="24"/>
        </w:rPr>
        <w:tab/>
      </w:r>
      <w:r w:rsidR="00217F94" w:rsidRPr="00342781">
        <w:rPr>
          <w:rFonts w:ascii="Arial" w:hAnsi="Arial" w:cs="Arial"/>
          <w:b/>
          <w:sz w:val="24"/>
        </w:rPr>
        <w:tab/>
      </w:r>
      <w:r w:rsidR="00173049" w:rsidRPr="00342781">
        <w:rPr>
          <w:rFonts w:ascii="Arial" w:hAnsi="Arial" w:cs="Arial"/>
          <w:b/>
          <w:sz w:val="24"/>
        </w:rPr>
        <w:tab/>
      </w:r>
      <w:r w:rsidR="00173049" w:rsidRPr="00342781">
        <w:rPr>
          <w:rFonts w:ascii="Arial" w:hAnsi="Arial" w:cs="Arial"/>
          <w:b/>
          <w:sz w:val="24"/>
        </w:rPr>
        <w:tab/>
      </w:r>
      <w:r w:rsidR="00217F94" w:rsidRPr="00342781">
        <w:rPr>
          <w:rFonts w:ascii="Arial" w:hAnsi="Arial" w:cs="Arial"/>
          <w:b/>
          <w:sz w:val="24"/>
        </w:rPr>
        <w:tab/>
      </w:r>
      <w:r w:rsidRPr="0034278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57723" w:rsidRPr="00857723">
            <w:rPr>
              <w:rFonts w:ascii="Arial" w:hAnsi="Arial" w:cs="Arial"/>
              <w:b/>
              <w:sz w:val="24"/>
            </w:rPr>
            <w:t>R1-1909702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7DAAC97" w:rsidR="00425159" w:rsidRPr="00342781" w:rsidRDefault="00F84238" w:rsidP="00425159">
          <w:pPr>
            <w:spacing w:after="0"/>
            <w:ind w:left="1988" w:hanging="1988"/>
            <w:jc w:val="both"/>
            <w:rPr>
              <w:rFonts w:ascii="Arial" w:hAnsi="Arial" w:cs="Arial"/>
              <w:b/>
              <w:sz w:val="24"/>
            </w:rPr>
          </w:pPr>
          <w:r>
            <w:rPr>
              <w:rFonts w:ascii="Arial" w:hAnsi="Arial" w:cs="Arial"/>
              <w:b/>
              <w:sz w:val="24"/>
            </w:rPr>
            <w:t>Prague</w:t>
          </w:r>
          <w:r w:rsidR="000627C2" w:rsidRPr="00342781">
            <w:rPr>
              <w:rFonts w:ascii="Arial" w:hAnsi="Arial" w:cs="Arial"/>
              <w:b/>
              <w:sz w:val="24"/>
            </w:rPr>
            <w:t xml:space="preserve">, </w:t>
          </w:r>
          <w:r>
            <w:rPr>
              <w:rFonts w:ascii="Arial" w:hAnsi="Arial" w:cs="Arial"/>
              <w:b/>
              <w:sz w:val="24"/>
            </w:rPr>
            <w:t>Czech Republic</w:t>
          </w:r>
          <w:r w:rsidR="000627C2" w:rsidRPr="00342781">
            <w:rPr>
              <w:rFonts w:ascii="Arial" w:hAnsi="Arial" w:cs="Arial"/>
              <w:b/>
              <w:sz w:val="24"/>
            </w:rPr>
            <w:t xml:space="preserve">, </w:t>
          </w:r>
          <w:r>
            <w:rPr>
              <w:rFonts w:ascii="Arial" w:hAnsi="Arial" w:cs="Arial"/>
              <w:b/>
              <w:sz w:val="24"/>
            </w:rPr>
            <w:t>August</w:t>
          </w:r>
          <w:r w:rsidR="009D3214" w:rsidRPr="00342781">
            <w:rPr>
              <w:rFonts w:ascii="Arial" w:hAnsi="Arial" w:cs="Arial"/>
              <w:b/>
              <w:sz w:val="24"/>
            </w:rPr>
            <w:t xml:space="preserve"> </w:t>
          </w:r>
          <w:r>
            <w:rPr>
              <w:rFonts w:ascii="Arial" w:hAnsi="Arial" w:cs="Arial"/>
              <w:b/>
              <w:sz w:val="24"/>
            </w:rPr>
            <w:t>26</w:t>
          </w:r>
          <w:r w:rsidR="000627C2" w:rsidRPr="00342781">
            <w:rPr>
              <w:rFonts w:ascii="Arial" w:hAnsi="Arial" w:cs="Arial"/>
              <w:b/>
              <w:sz w:val="24"/>
            </w:rPr>
            <w:t xml:space="preserve"> - </w:t>
          </w:r>
          <w:r>
            <w:rPr>
              <w:rFonts w:ascii="Arial" w:hAnsi="Arial" w:cs="Arial"/>
              <w:b/>
              <w:sz w:val="24"/>
            </w:rPr>
            <w:t>30</w:t>
          </w:r>
          <w:r w:rsidR="000627C2" w:rsidRPr="00342781">
            <w:rPr>
              <w:rFonts w:ascii="Arial" w:hAnsi="Arial" w:cs="Arial"/>
              <w:b/>
              <w:sz w:val="24"/>
            </w:rPr>
            <w:t>, 2019</w:t>
          </w:r>
        </w:p>
      </w:sdtContent>
    </w:sdt>
    <w:p w14:paraId="465E5A75" w14:textId="77777777" w:rsidR="005B7231" w:rsidRPr="00342781" w:rsidRDefault="005B7231" w:rsidP="00425159">
      <w:pPr>
        <w:spacing w:after="0"/>
        <w:ind w:left="1988" w:hanging="1988"/>
        <w:jc w:val="both"/>
        <w:rPr>
          <w:rFonts w:ascii="Arial" w:hAnsi="Arial" w:cs="Arial"/>
          <w:b/>
          <w:sz w:val="24"/>
        </w:rPr>
      </w:pPr>
    </w:p>
    <w:p w14:paraId="2CC11F49" w14:textId="77777777"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 xml:space="preserve">Source: </w:t>
      </w:r>
      <w:r w:rsidRPr="00342781">
        <w:rPr>
          <w:rFonts w:ascii="Arial" w:hAnsi="Arial" w:cs="Arial"/>
          <w:b/>
          <w:sz w:val="24"/>
        </w:rPr>
        <w:tab/>
        <w:t xml:space="preserve">Intel Corporation </w:t>
      </w:r>
    </w:p>
    <w:p w14:paraId="07D9F2C3" w14:textId="0ACC3DD9"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Title:</w:t>
      </w:r>
      <w:r w:rsidRPr="00342781">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6713B" w:rsidRPr="00342781">
            <w:rPr>
              <w:rFonts w:ascii="Arial" w:hAnsi="Arial" w:cs="Arial"/>
              <w:b/>
              <w:sz w:val="24"/>
            </w:rPr>
            <w:t>Summary of discussions on p</w:t>
          </w:r>
          <w:r w:rsidR="000627C2" w:rsidRPr="00342781">
            <w:rPr>
              <w:rFonts w:ascii="Arial" w:hAnsi="Arial" w:cs="Arial"/>
              <w:b/>
              <w:sz w:val="24"/>
            </w:rPr>
            <w:t>hysical layer aspects of enhanced mobility</w:t>
          </w:r>
        </w:sdtContent>
      </w:sdt>
    </w:p>
    <w:p w14:paraId="4F42E201" w14:textId="06F30B69"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Agenda item:</w:t>
      </w:r>
      <w:r w:rsidRPr="00342781">
        <w:rPr>
          <w:rFonts w:ascii="Arial" w:hAnsi="Arial" w:cs="Arial"/>
          <w:b/>
          <w:sz w:val="24"/>
        </w:rPr>
        <w:tab/>
      </w:r>
      <w:r w:rsidR="000627C2" w:rsidRPr="00342781">
        <w:rPr>
          <w:rFonts w:ascii="Arial" w:hAnsi="Arial" w:cs="Arial"/>
          <w:b/>
          <w:sz w:val="24"/>
        </w:rPr>
        <w:t>7.2</w:t>
      </w:r>
      <w:r w:rsidR="00FE569B" w:rsidRPr="00342781">
        <w:rPr>
          <w:rFonts w:ascii="Arial" w:hAnsi="Arial" w:cs="Arial"/>
          <w:b/>
          <w:sz w:val="24"/>
        </w:rPr>
        <w:t>.</w:t>
      </w:r>
      <w:r w:rsidR="000627C2" w:rsidRPr="00342781">
        <w:rPr>
          <w:rFonts w:ascii="Arial" w:hAnsi="Arial" w:cs="Arial"/>
          <w:b/>
          <w:sz w:val="24"/>
        </w:rPr>
        <w:t>12</w:t>
      </w:r>
      <w:r w:rsidR="00F84238">
        <w:rPr>
          <w:rFonts w:ascii="Arial" w:hAnsi="Arial" w:cs="Arial"/>
          <w:b/>
          <w:sz w:val="24"/>
        </w:rPr>
        <w:t>.1</w:t>
      </w:r>
    </w:p>
    <w:p w14:paraId="53E51EEC" w14:textId="77777777" w:rsidR="0068226B" w:rsidRPr="00342781" w:rsidRDefault="00425159" w:rsidP="00425159">
      <w:pPr>
        <w:spacing w:after="0"/>
        <w:ind w:left="1988" w:hanging="1988"/>
        <w:jc w:val="both"/>
        <w:rPr>
          <w:rFonts w:ascii="Arial" w:hAnsi="Arial" w:cs="Arial"/>
          <w:sz w:val="24"/>
        </w:rPr>
      </w:pPr>
      <w:r w:rsidRPr="00342781">
        <w:rPr>
          <w:rFonts w:ascii="Arial" w:hAnsi="Arial" w:cs="Arial"/>
          <w:b/>
          <w:sz w:val="24"/>
        </w:rPr>
        <w:t>Document for:</w:t>
      </w:r>
      <w:r w:rsidRPr="00342781">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342781">
            <w:rPr>
              <w:rFonts w:ascii="Arial" w:hAnsi="Arial" w:cs="Arial"/>
              <w:b/>
              <w:sz w:val="24"/>
            </w:rPr>
            <w:t>Discussion and Decision</w:t>
          </w:r>
        </w:sdtContent>
      </w:sdt>
    </w:p>
    <w:p w14:paraId="17E0266B" w14:textId="77777777" w:rsidR="00EA6506" w:rsidRPr="00342781" w:rsidRDefault="00EA6506" w:rsidP="00EA6506">
      <w:pPr>
        <w:spacing w:after="0"/>
        <w:ind w:left="2388" w:hangingChars="995" w:hanging="2388"/>
        <w:jc w:val="both"/>
        <w:rPr>
          <w:sz w:val="24"/>
        </w:rPr>
      </w:pPr>
    </w:p>
    <w:p w14:paraId="0D2E92D1" w14:textId="77777777" w:rsidR="00C34C05" w:rsidRPr="00342781" w:rsidRDefault="00FD6A3D" w:rsidP="00E060F9">
      <w:pPr>
        <w:pStyle w:val="Heading1"/>
        <w:numPr>
          <w:ilvl w:val="0"/>
          <w:numId w:val="2"/>
        </w:numPr>
        <w:ind w:left="360"/>
        <w:rPr>
          <w:rFonts w:cs="Arial"/>
          <w:sz w:val="32"/>
          <w:szCs w:val="32"/>
          <w:lang w:val="en-US"/>
        </w:rPr>
      </w:pPr>
      <w:r w:rsidRPr="00342781">
        <w:rPr>
          <w:rFonts w:cs="Arial"/>
          <w:sz w:val="32"/>
          <w:szCs w:val="32"/>
          <w:lang w:val="en-US"/>
        </w:rPr>
        <w:t>Introduction</w:t>
      </w:r>
    </w:p>
    <w:p w14:paraId="7CA9E9CE" w14:textId="72894437" w:rsidR="000627C2" w:rsidRDefault="00192DE2" w:rsidP="0016713B">
      <w:pPr>
        <w:ind w:firstLine="288"/>
        <w:rPr>
          <w:sz w:val="22"/>
          <w:szCs w:val="22"/>
          <w:lang w:eastAsia="zh-CN"/>
        </w:rPr>
      </w:pPr>
      <w:r w:rsidRPr="00342781">
        <w:rPr>
          <w:sz w:val="22"/>
          <w:szCs w:val="22"/>
          <w:lang w:eastAsia="zh-CN"/>
        </w:rPr>
        <w:t xml:space="preserve">In this contribution, </w:t>
      </w:r>
      <w:r w:rsidR="00180EDC" w:rsidRPr="00342781">
        <w:rPr>
          <w:sz w:val="22"/>
          <w:szCs w:val="22"/>
          <w:lang w:eastAsia="zh-CN"/>
        </w:rPr>
        <w:t xml:space="preserve">we summarize the </w:t>
      </w:r>
      <w:r w:rsidR="00BF16D3">
        <w:rPr>
          <w:sz w:val="22"/>
          <w:szCs w:val="22"/>
          <w:lang w:eastAsia="zh-CN"/>
        </w:rPr>
        <w:t xml:space="preserve">offline </w:t>
      </w:r>
      <w:r w:rsidR="00180EDC" w:rsidRPr="00342781">
        <w:rPr>
          <w:sz w:val="22"/>
          <w:szCs w:val="22"/>
          <w:lang w:eastAsia="zh-CN"/>
        </w:rPr>
        <w:t xml:space="preserve">discussion on </w:t>
      </w:r>
      <w:r w:rsidR="00BF16D3">
        <w:rPr>
          <w:sz w:val="22"/>
          <w:szCs w:val="22"/>
          <w:lang w:eastAsia="zh-CN"/>
        </w:rPr>
        <w:t>NR mobility enhancement</w:t>
      </w:r>
      <w:r w:rsidR="0016713B" w:rsidRPr="00342781">
        <w:rPr>
          <w:sz w:val="22"/>
          <w:szCs w:val="22"/>
          <w:lang w:eastAsia="zh-CN"/>
        </w:rPr>
        <w:t>.</w:t>
      </w:r>
      <w:r w:rsidR="0016488D">
        <w:rPr>
          <w:sz w:val="22"/>
          <w:szCs w:val="22"/>
          <w:lang w:eastAsia="zh-CN"/>
        </w:rPr>
        <w:t xml:space="preserve"> For information purposes, we provide </w:t>
      </w:r>
      <w:r w:rsidR="00383488">
        <w:rPr>
          <w:sz w:val="22"/>
          <w:szCs w:val="22"/>
          <w:lang w:eastAsia="zh-CN"/>
        </w:rPr>
        <w:t>RAN2 agreements from RAN2 #107 and #106.</w:t>
      </w:r>
    </w:p>
    <w:p w14:paraId="3E47248C" w14:textId="77777777" w:rsidR="00224163" w:rsidRDefault="00224163" w:rsidP="00224163">
      <w:pPr>
        <w:pStyle w:val="Doc-text2"/>
        <w:ind w:left="0" w:firstLine="0"/>
      </w:pPr>
    </w:p>
    <w:p w14:paraId="397602DA" w14:textId="557188A4" w:rsidR="00E55F41" w:rsidRPr="00E55F41" w:rsidRDefault="00E55F41" w:rsidP="00224163">
      <w:pPr>
        <w:pStyle w:val="Doc-text2"/>
        <w:ind w:left="0" w:firstLine="0"/>
        <w:rPr>
          <w:b/>
        </w:rPr>
      </w:pPr>
      <w:r w:rsidRPr="00E55F41">
        <w:rPr>
          <w:b/>
        </w:rPr>
        <w:t>Agreements from RAN2 #107</w:t>
      </w:r>
    </w:p>
    <w:tbl>
      <w:tblPr>
        <w:tblStyle w:val="TableGrid"/>
        <w:tblW w:w="0" w:type="auto"/>
        <w:tblLook w:val="04A0" w:firstRow="1" w:lastRow="0" w:firstColumn="1" w:lastColumn="0" w:noHBand="0" w:noVBand="1"/>
      </w:tblPr>
      <w:tblGrid>
        <w:gridCol w:w="9962"/>
      </w:tblGrid>
      <w:tr w:rsidR="00224163" w14:paraId="5A5A3A5E" w14:textId="77777777" w:rsidTr="00224163">
        <w:tc>
          <w:tcPr>
            <w:tcW w:w="9962" w:type="dxa"/>
          </w:tcPr>
          <w:p w14:paraId="527E1338" w14:textId="56E34190" w:rsidR="00224163" w:rsidRDefault="00224163" w:rsidP="00E55F41">
            <w:pPr>
              <w:pStyle w:val="Doc-text2"/>
              <w:spacing w:before="0" w:line="240" w:lineRule="auto"/>
              <w:ind w:left="360" w:hanging="360"/>
            </w:pPr>
            <w:r>
              <w:t>Agreements</w:t>
            </w:r>
            <w:r w:rsidR="00383488">
              <w:t xml:space="preserve"> </w:t>
            </w:r>
            <w:r w:rsidR="00E55F41">
              <w:t>on HO interruption time reduction:</w:t>
            </w:r>
          </w:p>
          <w:p w14:paraId="35F049D8" w14:textId="77777777" w:rsidR="00224163" w:rsidRDefault="00224163" w:rsidP="00E55F41">
            <w:pPr>
              <w:pStyle w:val="Doc-text2"/>
              <w:tabs>
                <w:tab w:val="clear" w:pos="1622"/>
              </w:tabs>
              <w:spacing w:before="0" w:line="240" w:lineRule="auto"/>
              <w:ind w:left="360" w:hanging="360"/>
            </w:pPr>
            <w:r>
              <w:t>1</w:t>
            </w:r>
            <w:r>
              <w:tab/>
              <w:t>Introduce a solution for HO interruption time reduction based on dual active protocol stack.</w:t>
            </w:r>
          </w:p>
          <w:p w14:paraId="1DD712CF" w14:textId="77777777" w:rsidR="002F66AB" w:rsidRDefault="002F66AB" w:rsidP="00E55F41">
            <w:pPr>
              <w:pStyle w:val="Doc-text2"/>
              <w:spacing w:before="0" w:line="240" w:lineRule="auto"/>
              <w:ind w:left="360" w:hanging="360"/>
            </w:pPr>
          </w:p>
          <w:p w14:paraId="5EF94692" w14:textId="2817F593" w:rsidR="002F66AB" w:rsidRDefault="002F66AB" w:rsidP="00E55F41">
            <w:pPr>
              <w:pStyle w:val="Doc-text2"/>
              <w:spacing w:before="0" w:line="240" w:lineRule="auto"/>
              <w:ind w:left="360" w:hanging="360"/>
            </w:pPr>
            <w:r>
              <w:t>Agreements</w:t>
            </w:r>
            <w:r w:rsidR="00E55F41">
              <w:t xml:space="preserve"> on RACH-less HO</w:t>
            </w:r>
          </w:p>
          <w:p w14:paraId="1C1548CD" w14:textId="77777777" w:rsidR="002F66AB" w:rsidRDefault="002F66AB" w:rsidP="00E55F41">
            <w:pPr>
              <w:pStyle w:val="Doc-text2"/>
              <w:spacing w:before="0" w:line="240" w:lineRule="auto"/>
              <w:ind w:left="360" w:hanging="360"/>
            </w:pPr>
            <w:r>
              <w:t>1</w:t>
            </w:r>
            <w:r>
              <w:tab/>
              <w:t>We will not work on RACHless HO any further in Rel16 (Can be revisited if CFRA is not agreed to be part of 2 Step RACH in Rel-16)</w:t>
            </w:r>
          </w:p>
          <w:p w14:paraId="3F5EB9E6" w14:textId="77777777" w:rsidR="00E55F41" w:rsidRDefault="00E55F41" w:rsidP="00E55F41">
            <w:pPr>
              <w:pStyle w:val="Doc-text2"/>
              <w:spacing w:before="0" w:line="240" w:lineRule="auto"/>
              <w:ind w:left="360" w:hanging="360"/>
            </w:pPr>
          </w:p>
          <w:p w14:paraId="300E7F34" w14:textId="2D295E8F" w:rsidR="00E55F41" w:rsidRDefault="00E55F41" w:rsidP="00E55F41">
            <w:pPr>
              <w:pStyle w:val="Doc-text2"/>
              <w:spacing w:before="0" w:line="240" w:lineRule="auto"/>
              <w:ind w:left="360" w:hanging="360"/>
            </w:pPr>
            <w:r>
              <w:t>Agreements on conditional handover – beam specific aspects:</w:t>
            </w:r>
          </w:p>
          <w:p w14:paraId="3732AEC8" w14:textId="77777777" w:rsidR="00E55F41" w:rsidRDefault="00E55F41" w:rsidP="00E55F41">
            <w:pPr>
              <w:pStyle w:val="Doc-text2"/>
              <w:spacing w:before="0" w:line="240" w:lineRule="auto"/>
              <w:ind w:left="360" w:hanging="360"/>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2E67EDAC" w14:textId="77777777" w:rsidR="00E55F41" w:rsidRDefault="00E55F41" w:rsidP="00E55F41">
            <w:pPr>
              <w:pStyle w:val="Doc-text2"/>
              <w:spacing w:before="0" w:line="240" w:lineRule="auto"/>
              <w:ind w:left="360" w:hanging="360"/>
            </w:pPr>
            <w:r>
              <w:t>2</w:t>
            </w:r>
            <w:r>
              <w:tab/>
              <w:t>No additional optimizations are introduced to improve RACH performance for CHO completion with multi-beam operation.</w:t>
            </w:r>
          </w:p>
          <w:p w14:paraId="51790E78" w14:textId="77777777" w:rsidR="00E55F41" w:rsidRDefault="00E55F41" w:rsidP="00E55F41">
            <w:pPr>
              <w:pStyle w:val="Doc-text2"/>
              <w:tabs>
                <w:tab w:val="clear" w:pos="1622"/>
              </w:tabs>
              <w:spacing w:before="0" w:line="240" w:lineRule="auto"/>
              <w:ind w:left="360" w:hanging="360"/>
            </w:pPr>
          </w:p>
          <w:p w14:paraId="591AB9EF" w14:textId="271D706A" w:rsidR="00E55F41" w:rsidRDefault="00E55F41" w:rsidP="00E55F41">
            <w:pPr>
              <w:pStyle w:val="Doc-text2"/>
              <w:spacing w:before="0" w:line="240" w:lineRule="auto"/>
              <w:ind w:left="360" w:hanging="360"/>
            </w:pPr>
            <w:r>
              <w:t>Agreements on fast handover failure recovery:</w:t>
            </w:r>
          </w:p>
          <w:p w14:paraId="715BDCF7" w14:textId="77777777" w:rsidR="00E55F41" w:rsidRDefault="00E55F41" w:rsidP="00E55F41">
            <w:pPr>
              <w:pStyle w:val="Doc-text2"/>
              <w:spacing w:before="0" w:line="240" w:lineRule="auto"/>
              <w:ind w:left="360" w:hanging="360"/>
            </w:pPr>
            <w:r>
              <w:t>1</w:t>
            </w:r>
            <w:r>
              <w:tab/>
              <w:t>Support T312 mechanism (similar to LTE). At least applicable for PCell</w:t>
            </w:r>
          </w:p>
          <w:p w14:paraId="51212948" w14:textId="6C38D315" w:rsidR="00E55F41" w:rsidRDefault="00E55F41" w:rsidP="00E55F41">
            <w:pPr>
              <w:pStyle w:val="Doc-text2"/>
              <w:tabs>
                <w:tab w:val="clear" w:pos="1622"/>
              </w:tabs>
              <w:spacing w:before="0" w:line="240" w:lineRule="auto"/>
              <w:ind w:left="360" w:hanging="360"/>
            </w:pPr>
            <w:r>
              <w:t>FFS Whether this is applicable for PSCell.</w:t>
            </w:r>
          </w:p>
          <w:p w14:paraId="507AF93A" w14:textId="77777777" w:rsidR="00E55F41" w:rsidRDefault="00E55F41" w:rsidP="00E55F41">
            <w:pPr>
              <w:pStyle w:val="Doc-text2"/>
              <w:tabs>
                <w:tab w:val="clear" w:pos="1622"/>
              </w:tabs>
              <w:spacing w:before="0" w:line="240" w:lineRule="auto"/>
              <w:ind w:left="360" w:hanging="360"/>
            </w:pPr>
          </w:p>
          <w:p w14:paraId="02B8DD28" w14:textId="6A94369D" w:rsidR="00E55F41" w:rsidRDefault="00E55F41" w:rsidP="00E55F41">
            <w:pPr>
              <w:pStyle w:val="Doc-text2"/>
              <w:spacing w:before="0" w:line="240" w:lineRule="auto"/>
              <w:ind w:left="360" w:hanging="360"/>
            </w:pPr>
            <w:r>
              <w:t>Agreements on conditional PSCell addition/change:</w:t>
            </w:r>
          </w:p>
          <w:p w14:paraId="09090C3F" w14:textId="77777777" w:rsidR="00E55F41" w:rsidRDefault="00E55F41" w:rsidP="00E55F41">
            <w:pPr>
              <w:pStyle w:val="Doc-text2"/>
              <w:spacing w:before="0" w:line="240" w:lineRule="auto"/>
              <w:ind w:left="360" w:hanging="360"/>
            </w:pPr>
            <w:r>
              <w:t xml:space="preserve">1: </w:t>
            </w:r>
            <w:r>
              <w:tab/>
              <w:t>Support conditional NR PSCell addition/change and reusing the conditional HO solution being developed. Supported for any architecture option with NR PSCell.</w:t>
            </w:r>
          </w:p>
          <w:p w14:paraId="3B276FA8" w14:textId="77777777" w:rsidR="00E55F41" w:rsidRDefault="00E55F41" w:rsidP="00E55F41">
            <w:pPr>
              <w:pStyle w:val="Doc-text2"/>
              <w:spacing w:before="0" w:line="240" w:lineRule="auto"/>
              <w:ind w:left="360" w:hanging="360"/>
            </w:pPr>
            <w:r>
              <w:t>2</w:t>
            </w:r>
            <w:r>
              <w:tab/>
              <w:t>From RAN2 perspective conditional NR PSCell change can be supported for both intra-SN and inter-SN</w:t>
            </w:r>
          </w:p>
          <w:p w14:paraId="76670976" w14:textId="77777777" w:rsidR="00E55F41" w:rsidRDefault="00E55F41" w:rsidP="00E55F41">
            <w:pPr>
              <w:pStyle w:val="Doc-text2"/>
              <w:tabs>
                <w:tab w:val="clear" w:pos="1622"/>
              </w:tabs>
              <w:spacing w:before="0" w:line="240" w:lineRule="auto"/>
              <w:ind w:left="360" w:hanging="360"/>
            </w:pPr>
          </w:p>
          <w:p w14:paraId="672350D4" w14:textId="77777777" w:rsidR="00E55F41" w:rsidRDefault="00E55F41" w:rsidP="00E55F41">
            <w:pPr>
              <w:pStyle w:val="Doc-text2"/>
              <w:tabs>
                <w:tab w:val="clear" w:pos="1622"/>
              </w:tabs>
              <w:spacing w:before="0" w:line="240" w:lineRule="auto"/>
              <w:ind w:left="360" w:hanging="360"/>
            </w:pPr>
          </w:p>
          <w:p w14:paraId="0D92F8AA" w14:textId="5A47FC2D" w:rsidR="00E55F41" w:rsidRDefault="00E55F41" w:rsidP="00E55F41">
            <w:pPr>
              <w:pStyle w:val="Doc-text2"/>
              <w:tabs>
                <w:tab w:val="clear" w:pos="1622"/>
              </w:tabs>
              <w:spacing w:before="0" w:line="240" w:lineRule="auto"/>
              <w:ind w:left="360" w:hanging="360"/>
            </w:pPr>
          </w:p>
        </w:tc>
      </w:tr>
    </w:tbl>
    <w:p w14:paraId="22CDBBE4" w14:textId="77777777" w:rsidR="00224163" w:rsidRDefault="00224163" w:rsidP="00224163">
      <w:pPr>
        <w:pStyle w:val="Doc-text2"/>
        <w:ind w:left="0" w:firstLine="0"/>
      </w:pPr>
    </w:p>
    <w:p w14:paraId="183CD395" w14:textId="0A5B74D9" w:rsidR="00E55F41" w:rsidRPr="00E55F41" w:rsidRDefault="00E55F41" w:rsidP="00E55F41">
      <w:pPr>
        <w:pStyle w:val="Doc-text2"/>
        <w:ind w:left="0" w:firstLine="0"/>
        <w:rPr>
          <w:b/>
        </w:rPr>
      </w:pPr>
      <w:r w:rsidRPr="00E55F41">
        <w:rPr>
          <w:b/>
        </w:rPr>
        <w:t>Agreements from RAN2 #10</w:t>
      </w:r>
      <w:r>
        <w:rPr>
          <w:b/>
        </w:rPr>
        <w:t>6</w:t>
      </w:r>
    </w:p>
    <w:tbl>
      <w:tblPr>
        <w:tblStyle w:val="TableGrid"/>
        <w:tblW w:w="0" w:type="auto"/>
        <w:tblLook w:val="04A0" w:firstRow="1" w:lastRow="0" w:firstColumn="1" w:lastColumn="0" w:noHBand="0" w:noVBand="1"/>
      </w:tblPr>
      <w:tblGrid>
        <w:gridCol w:w="9962"/>
      </w:tblGrid>
      <w:tr w:rsidR="0016488D" w14:paraId="5D0C8231" w14:textId="77777777" w:rsidTr="007A6074">
        <w:tc>
          <w:tcPr>
            <w:tcW w:w="9962" w:type="dxa"/>
          </w:tcPr>
          <w:p w14:paraId="040DF4E5" w14:textId="4D4AB5FB" w:rsidR="0016488D" w:rsidRPr="0061051C" w:rsidRDefault="0016488D" w:rsidP="00BF2EBE">
            <w:pPr>
              <w:spacing w:before="0" w:after="0" w:line="240" w:lineRule="auto"/>
              <w:rPr>
                <w:bCs/>
                <w:sz w:val="22"/>
                <w:szCs w:val="22"/>
                <w:lang w:eastAsia="zh-CN"/>
              </w:rPr>
            </w:pPr>
            <w:r w:rsidRPr="0061051C">
              <w:rPr>
                <w:bCs/>
                <w:sz w:val="22"/>
                <w:szCs w:val="22"/>
                <w:lang w:eastAsia="zh-CN"/>
              </w:rPr>
              <w:t>Agreements</w:t>
            </w:r>
            <w:r w:rsidR="00F53AF2">
              <w:rPr>
                <w:bCs/>
                <w:sz w:val="22"/>
                <w:szCs w:val="22"/>
                <w:lang w:eastAsia="zh-CN"/>
              </w:rPr>
              <w:t>:</w:t>
            </w:r>
          </w:p>
          <w:p w14:paraId="2678A393"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1:</w:t>
            </w:r>
            <w:r w:rsidRPr="0061051C">
              <w:rPr>
                <w:bCs/>
                <w:sz w:val="22"/>
                <w:szCs w:val="22"/>
                <w:lang w:eastAsia="zh-CN"/>
              </w:rPr>
              <w:tab/>
              <w:t xml:space="preserve">Mobility interruption time means the shortest time duration supported by the system during which a user terminal is not able to exchange user plane packets with any base station during transitions.   </w:t>
            </w:r>
          </w:p>
          <w:p w14:paraId="7D280295"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2:</w:t>
            </w:r>
            <w:r w:rsidRPr="0061051C">
              <w:rPr>
                <w:bCs/>
                <w:sz w:val="22"/>
                <w:szCs w:val="22"/>
                <w:lang w:eastAsia="zh-CN"/>
              </w:rPr>
              <w:tab/>
              <w:t>RAN2 common understanding is to reduce interruption time at radio (i.e. air interface) level during mobility (i.e. handover) to improve user experience at service/application layer.</w:t>
            </w:r>
          </w:p>
          <w:p w14:paraId="02F81993"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 xml:space="preserve">3: </w:t>
            </w:r>
            <w:r w:rsidRPr="0061051C">
              <w:rPr>
                <w:bCs/>
                <w:sz w:val="22"/>
                <w:szCs w:val="22"/>
                <w:lang w:eastAsia="zh-CN"/>
              </w:rPr>
              <w:tab/>
              <w:t>RAN2 aim to develop protocol design to achieve strict 0ms (if feasible) else close to 0ms interruption time on radio level during handover considering UE capabilities and deployment scenarios.</w:t>
            </w:r>
          </w:p>
          <w:p w14:paraId="02F9D13B"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 xml:space="preserve">4: </w:t>
            </w:r>
            <w:r w:rsidRPr="0061051C">
              <w:rPr>
                <w:bCs/>
                <w:sz w:val="22"/>
                <w:szCs w:val="22"/>
                <w:lang w:eastAsia="zh-CN"/>
              </w:rPr>
              <w:tab/>
              <w:t>For achieving the aim of agreement 3, RAN2 targets a single solution</w:t>
            </w:r>
          </w:p>
          <w:p w14:paraId="44DC7A16" w14:textId="77777777" w:rsidR="0016488D" w:rsidRDefault="0016488D" w:rsidP="00BF2EBE">
            <w:pPr>
              <w:spacing w:before="0" w:after="0" w:line="240" w:lineRule="auto"/>
              <w:rPr>
                <w:bCs/>
                <w:sz w:val="22"/>
                <w:szCs w:val="22"/>
                <w:lang w:eastAsia="zh-CN"/>
              </w:rPr>
            </w:pPr>
            <w:r w:rsidRPr="0061051C">
              <w:rPr>
                <w:bCs/>
                <w:sz w:val="22"/>
                <w:szCs w:val="22"/>
                <w:lang w:eastAsia="zh-CN"/>
              </w:rPr>
              <w:t xml:space="preserve">5: </w:t>
            </w:r>
            <w:r w:rsidRPr="0061051C">
              <w:rPr>
                <w:bCs/>
                <w:sz w:val="22"/>
                <w:szCs w:val="22"/>
                <w:lang w:eastAsia="zh-CN"/>
              </w:rPr>
              <w:tab/>
              <w:t>Interruption time reduction in DL to be prioritized, but UL will still be considered.</w:t>
            </w:r>
          </w:p>
          <w:p w14:paraId="59446A90" w14:textId="77777777" w:rsidR="0016488D" w:rsidRDefault="0016488D" w:rsidP="00BF2EBE">
            <w:pPr>
              <w:spacing w:before="0" w:after="0" w:line="240" w:lineRule="auto"/>
              <w:rPr>
                <w:bCs/>
                <w:sz w:val="22"/>
                <w:szCs w:val="22"/>
                <w:lang w:eastAsia="zh-CN"/>
              </w:rPr>
            </w:pPr>
          </w:p>
          <w:p w14:paraId="2BFFAADB" w14:textId="77777777" w:rsidR="000110CD" w:rsidRDefault="000110CD" w:rsidP="00BF2EBE">
            <w:pPr>
              <w:spacing w:before="0" w:after="0" w:line="240" w:lineRule="auto"/>
              <w:rPr>
                <w:bCs/>
                <w:sz w:val="22"/>
                <w:szCs w:val="22"/>
                <w:lang w:eastAsia="zh-CN"/>
              </w:rPr>
            </w:pPr>
          </w:p>
          <w:p w14:paraId="30B900F0" w14:textId="628BE5E7" w:rsidR="0016488D" w:rsidRPr="0061051C" w:rsidRDefault="0016488D" w:rsidP="00BF2EBE">
            <w:pPr>
              <w:spacing w:before="0" w:after="0" w:line="240" w:lineRule="auto"/>
              <w:rPr>
                <w:bCs/>
                <w:sz w:val="22"/>
                <w:szCs w:val="22"/>
                <w:lang w:eastAsia="zh-CN"/>
              </w:rPr>
            </w:pPr>
            <w:r w:rsidRPr="0061051C">
              <w:rPr>
                <w:bCs/>
                <w:sz w:val="22"/>
                <w:szCs w:val="22"/>
                <w:lang w:eastAsia="zh-CN"/>
              </w:rPr>
              <w:t>Agreements</w:t>
            </w:r>
            <w:r w:rsidR="000110CD">
              <w:rPr>
                <w:bCs/>
                <w:sz w:val="22"/>
                <w:szCs w:val="22"/>
                <w:lang w:eastAsia="zh-CN"/>
              </w:rPr>
              <w:t>:</w:t>
            </w:r>
          </w:p>
          <w:p w14:paraId="4465BCDF"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1</w:t>
            </w:r>
            <w:r w:rsidRPr="0061051C">
              <w:rPr>
                <w:bCs/>
                <w:sz w:val="22"/>
                <w:szCs w:val="22"/>
                <w:lang w:eastAsia="zh-CN"/>
              </w:rPr>
              <w:tab/>
              <w:t>PDCP packet duplication does not need to be supported in combination with the HO interruption solution (but doesn't preclude that it might be possible to support it and it may be beneficial in some cases)</w:t>
            </w:r>
          </w:p>
          <w:p w14:paraId="0E0B8E02" w14:textId="77777777" w:rsidR="0016488D" w:rsidRPr="0061051C" w:rsidRDefault="0016488D" w:rsidP="00BF2EBE">
            <w:pPr>
              <w:spacing w:before="0" w:after="0" w:line="240" w:lineRule="auto"/>
              <w:rPr>
                <w:bCs/>
                <w:sz w:val="22"/>
                <w:szCs w:val="22"/>
                <w:lang w:eastAsia="zh-CN"/>
              </w:rPr>
            </w:pPr>
            <w:r w:rsidRPr="0061051C">
              <w:rPr>
                <w:bCs/>
                <w:sz w:val="22"/>
                <w:szCs w:val="22"/>
                <w:lang w:eastAsia="zh-CN"/>
              </w:rPr>
              <w:t>2</w:t>
            </w:r>
            <w:r w:rsidRPr="0061051C">
              <w:rPr>
                <w:bCs/>
                <w:sz w:val="22"/>
                <w:szCs w:val="22"/>
                <w:lang w:eastAsia="zh-CN"/>
              </w:rPr>
              <w:tab/>
              <w:t xml:space="preserve">Simultaneous UL PUSCH transmission does not need to be supported for the HO interruption solution. </w:t>
            </w:r>
          </w:p>
          <w:p w14:paraId="6C5391C7" w14:textId="77777777" w:rsidR="0016488D" w:rsidRDefault="0016488D" w:rsidP="00BF2EBE">
            <w:pPr>
              <w:spacing w:before="0" w:after="0" w:line="240" w:lineRule="auto"/>
              <w:rPr>
                <w:bCs/>
                <w:sz w:val="22"/>
                <w:szCs w:val="22"/>
                <w:lang w:eastAsia="zh-CN"/>
              </w:rPr>
            </w:pPr>
            <w:r w:rsidRPr="0061051C">
              <w:rPr>
                <w:bCs/>
                <w:sz w:val="22"/>
                <w:szCs w:val="22"/>
                <w:lang w:eastAsia="zh-CN"/>
              </w:rPr>
              <w:t>3</w:t>
            </w:r>
            <w:r w:rsidRPr="0061051C">
              <w:rPr>
                <w:bCs/>
                <w:sz w:val="22"/>
                <w:szCs w:val="22"/>
                <w:lang w:eastAsia="zh-CN"/>
              </w:rPr>
              <w:tab/>
              <w:t>There is a point in time where the UL PUSCH switches from source to target.</w:t>
            </w:r>
          </w:p>
        </w:tc>
      </w:tr>
    </w:tbl>
    <w:p w14:paraId="43EB783A" w14:textId="77777777" w:rsidR="0016488D" w:rsidRDefault="0016488D" w:rsidP="0016488D">
      <w:pPr>
        <w:rPr>
          <w:bCs/>
          <w:sz w:val="22"/>
          <w:szCs w:val="22"/>
          <w:lang w:eastAsia="zh-CN"/>
        </w:rPr>
      </w:pPr>
    </w:p>
    <w:p w14:paraId="0790129A" w14:textId="2FB8CC85" w:rsidR="00700F43" w:rsidRPr="00342781" w:rsidRDefault="0016713B" w:rsidP="00700F43">
      <w:pPr>
        <w:pStyle w:val="Heading1"/>
        <w:numPr>
          <w:ilvl w:val="0"/>
          <w:numId w:val="2"/>
        </w:numPr>
        <w:ind w:left="360"/>
        <w:rPr>
          <w:rFonts w:cs="Arial"/>
          <w:sz w:val="32"/>
          <w:szCs w:val="32"/>
          <w:lang w:val="en-US"/>
        </w:rPr>
      </w:pPr>
      <w:r w:rsidRPr="00342781">
        <w:rPr>
          <w:rFonts w:cs="Arial"/>
          <w:sz w:val="32"/>
          <w:szCs w:val="32"/>
          <w:lang w:val="en-US"/>
        </w:rPr>
        <w:t xml:space="preserve">Summary of </w:t>
      </w:r>
      <w:r w:rsidR="00BF16D3">
        <w:rPr>
          <w:rFonts w:cs="Arial"/>
          <w:sz w:val="32"/>
          <w:szCs w:val="32"/>
          <w:lang w:val="en-US"/>
        </w:rPr>
        <w:t xml:space="preserve">Offline </w:t>
      </w:r>
      <w:r w:rsidR="0094607E" w:rsidRPr="00342781">
        <w:rPr>
          <w:rFonts w:cs="Arial"/>
          <w:sz w:val="32"/>
          <w:szCs w:val="32"/>
          <w:lang w:val="en-US"/>
        </w:rPr>
        <w:t xml:space="preserve">Discussion </w:t>
      </w:r>
    </w:p>
    <w:p w14:paraId="65E3F650" w14:textId="685DA90D" w:rsidR="005F4271" w:rsidRPr="002A5306" w:rsidRDefault="005F4271" w:rsidP="005F4271">
      <w:pPr>
        <w:pStyle w:val="CommentText"/>
        <w:rPr>
          <w:rFonts w:eastAsiaTheme="minorEastAsia"/>
          <w:lang w:eastAsia="zh-CN"/>
        </w:rPr>
      </w:pPr>
    </w:p>
    <w:p w14:paraId="0ECEE62D" w14:textId="158C6F31" w:rsidR="005F4271" w:rsidRPr="00B03ECB" w:rsidRDefault="00B03ECB" w:rsidP="00B03ECB">
      <w:pPr>
        <w:pStyle w:val="Heading2"/>
        <w:rPr>
          <w:lang w:eastAsia="zh-CN"/>
        </w:rPr>
      </w:pPr>
      <w:r>
        <w:rPr>
          <w:lang w:eastAsia="zh-CN"/>
        </w:rPr>
        <w:t>2.</w:t>
      </w:r>
      <w:r w:rsidR="005A65E3">
        <w:rPr>
          <w:lang w:eastAsia="zh-CN"/>
        </w:rPr>
        <w:t>1</w:t>
      </w:r>
      <w:r>
        <w:rPr>
          <w:lang w:eastAsia="zh-CN"/>
        </w:rPr>
        <w:t xml:space="preserve"> </w:t>
      </w:r>
      <w:r w:rsidRPr="00B03ECB">
        <w:rPr>
          <w:lang w:eastAsia="zh-CN"/>
        </w:rPr>
        <w:t>Discussion on DC based HO</w:t>
      </w:r>
      <w:r w:rsidR="0016488D">
        <w:rPr>
          <w:lang w:eastAsia="zh-CN"/>
        </w:rPr>
        <w:t xml:space="preserve"> &amp; MBB based HO enhancements</w:t>
      </w:r>
    </w:p>
    <w:p w14:paraId="45415640" w14:textId="6C9CDB29" w:rsidR="00CD239D" w:rsidRPr="005F4271" w:rsidRDefault="00CD239D" w:rsidP="00CD239D">
      <w:pPr>
        <w:rPr>
          <w:bCs/>
          <w:i/>
          <w:sz w:val="22"/>
          <w:szCs w:val="22"/>
          <w:lang w:eastAsia="zh-CN"/>
        </w:rPr>
      </w:pPr>
      <w:r w:rsidRPr="005F4271">
        <w:rPr>
          <w:bCs/>
          <w:i/>
          <w:sz w:val="22"/>
          <w:szCs w:val="22"/>
          <w:lang w:eastAsia="zh-CN"/>
        </w:rPr>
        <w:t xml:space="preserve">Summary of observations from companies on </w:t>
      </w:r>
      <w:r>
        <w:rPr>
          <w:bCs/>
          <w:i/>
          <w:sz w:val="22"/>
          <w:szCs w:val="22"/>
          <w:lang w:eastAsia="zh-CN"/>
        </w:rPr>
        <w:t>DC based HO</w:t>
      </w:r>
    </w:p>
    <w:tbl>
      <w:tblPr>
        <w:tblStyle w:val="TableGrid"/>
        <w:tblW w:w="0" w:type="auto"/>
        <w:tblLook w:val="04A0" w:firstRow="1" w:lastRow="0" w:firstColumn="1" w:lastColumn="0" w:noHBand="0" w:noVBand="1"/>
      </w:tblPr>
      <w:tblGrid>
        <w:gridCol w:w="1194"/>
        <w:gridCol w:w="8113"/>
      </w:tblGrid>
      <w:tr w:rsidR="00B03ECB" w:rsidRPr="00B02AFE" w14:paraId="5B20F218"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1B457B9E" w14:textId="77777777" w:rsidR="00B03ECB" w:rsidRPr="00B02AFE" w:rsidRDefault="00B03ECB" w:rsidP="00B03ECB">
            <w:pPr>
              <w:spacing w:before="0" w:after="0" w:line="240" w:lineRule="auto"/>
              <w:jc w:val="center"/>
              <w:rPr>
                <w:b/>
              </w:rPr>
            </w:pPr>
            <w:r w:rsidRPr="00B02AFE">
              <w:rPr>
                <w:b/>
              </w:rPr>
              <w:t>Company</w:t>
            </w:r>
          </w:p>
        </w:tc>
        <w:tc>
          <w:tcPr>
            <w:tcW w:w="8113" w:type="dxa"/>
            <w:tcBorders>
              <w:top w:val="single" w:sz="4" w:space="0" w:color="auto"/>
              <w:left w:val="single" w:sz="4" w:space="0" w:color="auto"/>
              <w:bottom w:val="single" w:sz="4" w:space="0" w:color="auto"/>
              <w:right w:val="single" w:sz="4" w:space="0" w:color="auto"/>
            </w:tcBorders>
            <w:hideMark/>
          </w:tcPr>
          <w:p w14:paraId="53A424B4" w14:textId="77777777" w:rsidR="00B03ECB" w:rsidRPr="00B02AFE" w:rsidRDefault="00B03ECB" w:rsidP="00B03ECB">
            <w:pPr>
              <w:spacing w:before="0" w:after="0" w:line="240" w:lineRule="auto"/>
              <w:jc w:val="center"/>
              <w:rPr>
                <w:b/>
              </w:rPr>
            </w:pPr>
            <w:r w:rsidRPr="00B02AFE">
              <w:rPr>
                <w:b/>
              </w:rPr>
              <w:t>Observations &amp; Proposals</w:t>
            </w:r>
          </w:p>
        </w:tc>
      </w:tr>
      <w:tr w:rsidR="00B03ECB" w:rsidRPr="00B02AFE" w14:paraId="05C62386" w14:textId="77777777" w:rsidTr="000F1A41">
        <w:tc>
          <w:tcPr>
            <w:tcW w:w="1194" w:type="dxa"/>
            <w:tcBorders>
              <w:top w:val="single" w:sz="4" w:space="0" w:color="auto"/>
              <w:left w:val="single" w:sz="4" w:space="0" w:color="auto"/>
              <w:bottom w:val="single" w:sz="4" w:space="0" w:color="auto"/>
              <w:right w:val="single" w:sz="4" w:space="0" w:color="auto"/>
            </w:tcBorders>
            <w:hideMark/>
          </w:tcPr>
          <w:p w14:paraId="19F4615B" w14:textId="2E535283" w:rsidR="00B03ECB" w:rsidRPr="00B02AFE" w:rsidRDefault="00B03ECB" w:rsidP="00B03ECB">
            <w:pPr>
              <w:spacing w:before="0" w:after="0" w:line="240" w:lineRule="auto"/>
            </w:pPr>
            <w:r w:rsidRPr="00B02AFE">
              <w:t>Huawei</w:t>
            </w:r>
            <w:r w:rsidR="00901758" w:rsidRPr="00B02AFE">
              <w:t>, HiSilicon</w:t>
            </w:r>
          </w:p>
        </w:tc>
        <w:tc>
          <w:tcPr>
            <w:tcW w:w="8113" w:type="dxa"/>
            <w:tcBorders>
              <w:top w:val="single" w:sz="4" w:space="0" w:color="auto"/>
              <w:left w:val="single" w:sz="4" w:space="0" w:color="auto"/>
              <w:bottom w:val="single" w:sz="4" w:space="0" w:color="auto"/>
              <w:right w:val="single" w:sz="4" w:space="0" w:color="auto"/>
            </w:tcBorders>
          </w:tcPr>
          <w:p w14:paraId="7A979328" w14:textId="77777777" w:rsidR="00901758" w:rsidRPr="00B02AFE" w:rsidRDefault="00901758" w:rsidP="00901758">
            <w:pPr>
              <w:rPr>
                <w:lang w:eastAsia="ja-JP"/>
              </w:rPr>
            </w:pPr>
            <w:r w:rsidRPr="00B02AFE">
              <w:rPr>
                <w:lang w:eastAsia="ja-JP"/>
              </w:rPr>
              <w:t>Observation 1: Simultaneous connectivity based solutions require two simultaneously active serving cell configurations to be configured at the UE side.</w:t>
            </w:r>
          </w:p>
          <w:p w14:paraId="23F551E1" w14:textId="77777777" w:rsidR="00901758" w:rsidRPr="00B02AFE" w:rsidRDefault="00901758" w:rsidP="00901758">
            <w:pPr>
              <w:rPr>
                <w:lang w:eastAsia="ja-JP"/>
              </w:rPr>
            </w:pPr>
            <w:r w:rsidRPr="00B02AFE">
              <w:rPr>
                <w:lang w:eastAsia="ja-JP"/>
              </w:rPr>
              <w:t>Observation 2: Multiple CORESETs are needed for the UE to be able to monitor multiple NR-PDCCH messages from both source/target cells.</w:t>
            </w:r>
          </w:p>
          <w:p w14:paraId="1552F165" w14:textId="77777777" w:rsidR="00901758" w:rsidRPr="00B02AFE" w:rsidRDefault="00901758" w:rsidP="00901758">
            <w:pPr>
              <w:rPr>
                <w:lang w:eastAsia="ja-JP"/>
              </w:rPr>
            </w:pPr>
            <w:r w:rsidRPr="00B02AFE">
              <w:rPr>
                <w:lang w:eastAsia="ja-JP"/>
              </w:rPr>
              <w:t>Observation 3: Without packet duplication or simultaneous UL PUSCH transmission, strict 0ms interruption time for UL cannot be achieved by DC/MBB-based HO.</w:t>
            </w:r>
          </w:p>
          <w:p w14:paraId="5B6FA095" w14:textId="77777777" w:rsidR="00901758" w:rsidRPr="00B02AFE" w:rsidRDefault="00901758" w:rsidP="00901758">
            <w:pPr>
              <w:rPr>
                <w:lang w:eastAsia="ja-JP"/>
              </w:rPr>
            </w:pPr>
            <w:r w:rsidRPr="00B02AFE">
              <w:rPr>
                <w:lang w:eastAsia="ja-JP"/>
              </w:rPr>
              <w:t>Proposal 1: For DC/MBB-based HO, the UE monitors PDCCH candidates for search space sets belonging to the source and target cells in the same slot</w:t>
            </w:r>
          </w:p>
          <w:p w14:paraId="6470547C" w14:textId="77777777" w:rsidR="00901758" w:rsidRPr="00B02AFE" w:rsidRDefault="00901758" w:rsidP="00901758">
            <w:pPr>
              <w:pStyle w:val="ListParagraph"/>
              <w:numPr>
                <w:ilvl w:val="0"/>
                <w:numId w:val="44"/>
              </w:numPr>
              <w:autoSpaceDE w:val="0"/>
              <w:autoSpaceDN w:val="0"/>
              <w:adjustRightInd w:val="0"/>
              <w:snapToGrid w:val="0"/>
              <w:spacing w:after="120"/>
              <w:rPr>
                <w:rFonts w:ascii="Times New Roman" w:hAnsi="Times New Roman"/>
                <w:sz w:val="20"/>
                <w:szCs w:val="20"/>
                <w:lang w:eastAsia="ja-JP"/>
              </w:rPr>
            </w:pPr>
            <w:r w:rsidRPr="00B02AFE">
              <w:rPr>
                <w:rFonts w:ascii="Times New Roman" w:hAnsi="Times New Roman"/>
                <w:sz w:val="20"/>
                <w:szCs w:val="20"/>
                <w:lang w:eastAsia="ja-JP"/>
              </w:rPr>
              <w:t>Search space sets are configured for DCI formats with CRC scrambled with identifiers such as SI-RNTI, RA-RNTI, TC-RNTI, P-RNTI, INT-RNTI, SFI-RNTI, TPC-PUSCH-RNTI, TPC-PUCCH-RNTI, TPC-SRS-RNTI, C-RNTI, MCS-C-RNTI, SP-CSI-RNTI and CS-RNTI on the primary cell of the MCG or SCG.</w:t>
            </w:r>
          </w:p>
          <w:p w14:paraId="44660984" w14:textId="77777777" w:rsidR="00901758" w:rsidRPr="00B02AFE" w:rsidRDefault="00901758" w:rsidP="00901758">
            <w:pPr>
              <w:rPr>
                <w:lang w:eastAsia="ja-JP"/>
              </w:rPr>
            </w:pPr>
            <w:r w:rsidRPr="00B02AFE">
              <w:rPr>
                <w:lang w:eastAsia="ja-JP"/>
              </w:rPr>
              <w:t>Proposal 2: Support of NR-DC and DC/MBB-based HO are reported by separate UE capabilities.</w:t>
            </w:r>
          </w:p>
          <w:p w14:paraId="1987D915" w14:textId="77777777" w:rsidR="00901758" w:rsidRPr="00B02AFE" w:rsidRDefault="00901758" w:rsidP="00901758">
            <w:pPr>
              <w:rPr>
                <w:lang w:eastAsia="ja-JP"/>
              </w:rPr>
            </w:pPr>
            <w:r w:rsidRPr="00B02AFE">
              <w:rPr>
                <w:lang w:eastAsia="ja-JP"/>
              </w:rPr>
              <w:t>Proposal 3: For DC/MBB-based HO, the UE calculates the BD/CCE limit for the source and target cells separately.</w:t>
            </w:r>
          </w:p>
          <w:p w14:paraId="0B9FC317" w14:textId="77777777" w:rsidR="00901758" w:rsidRPr="00B02AFE" w:rsidRDefault="00901758" w:rsidP="00901758">
            <w:pPr>
              <w:rPr>
                <w:lang w:eastAsia="zh-CN"/>
              </w:rPr>
            </w:pPr>
            <w:r w:rsidRPr="00B02AFE">
              <w:rPr>
                <w:lang w:eastAsia="zh-CN"/>
              </w:rPr>
              <w:t>Proposal 4: For DC/MBB-based HO, support at least PUCCH transmissions to source and target cells carrying HARQ-ACK based on TDM patterns.</w:t>
            </w:r>
          </w:p>
          <w:p w14:paraId="0B0BEF46" w14:textId="77777777" w:rsidR="00901758" w:rsidRPr="00B02AFE" w:rsidRDefault="00901758" w:rsidP="00901758">
            <w:pPr>
              <w:pStyle w:val="ListParagraph"/>
              <w:numPr>
                <w:ilvl w:val="0"/>
                <w:numId w:val="33"/>
              </w:numPr>
              <w:autoSpaceDE w:val="0"/>
              <w:autoSpaceDN w:val="0"/>
              <w:adjustRightInd w:val="0"/>
              <w:snapToGrid w:val="0"/>
              <w:spacing w:after="120"/>
              <w:rPr>
                <w:rFonts w:ascii="Times New Roman" w:hAnsi="Times New Roman"/>
                <w:sz w:val="20"/>
                <w:szCs w:val="20"/>
                <w:lang w:eastAsia="zh-CN"/>
              </w:rPr>
            </w:pPr>
            <w:r w:rsidRPr="00B02AFE">
              <w:rPr>
                <w:rFonts w:ascii="Times New Roman" w:hAnsi="Times New Roman"/>
                <w:sz w:val="20"/>
                <w:szCs w:val="20"/>
                <w:lang w:eastAsia="zh-CN"/>
              </w:rPr>
              <w:t>For UEs capable of simultaneous transmission, PUCCH transmissions to source and target cells carrying HARQ-ACK are sent in the same slot.</w:t>
            </w:r>
          </w:p>
          <w:p w14:paraId="63E70075" w14:textId="77777777" w:rsidR="00901758" w:rsidRPr="00B02AFE" w:rsidRDefault="00901758" w:rsidP="00901758">
            <w:pPr>
              <w:pStyle w:val="ListParagraph"/>
              <w:numPr>
                <w:ilvl w:val="0"/>
                <w:numId w:val="33"/>
              </w:numPr>
              <w:autoSpaceDE w:val="0"/>
              <w:autoSpaceDN w:val="0"/>
              <w:adjustRightInd w:val="0"/>
              <w:snapToGrid w:val="0"/>
              <w:spacing w:after="120"/>
              <w:rPr>
                <w:rFonts w:ascii="Times New Roman" w:hAnsi="Times New Roman"/>
                <w:sz w:val="20"/>
                <w:szCs w:val="20"/>
                <w:lang w:eastAsia="zh-CN"/>
              </w:rPr>
            </w:pPr>
            <w:r w:rsidRPr="00B02AFE">
              <w:rPr>
                <w:rFonts w:ascii="Times New Roman" w:hAnsi="Times New Roman"/>
                <w:sz w:val="20"/>
                <w:szCs w:val="20"/>
                <w:lang w:eastAsia="zh-CN"/>
              </w:rPr>
              <w:t>HARQ-ACK codebook determination is based on NR-PDCCH properties such as: CORESET identity, QCL indication in the corresponding TCI state, C-RNTI the DCI format is scrambled with.</w:t>
            </w:r>
          </w:p>
          <w:p w14:paraId="300972E7" w14:textId="77777777" w:rsidR="00901758" w:rsidRPr="00B02AFE" w:rsidRDefault="00901758" w:rsidP="00901758">
            <w:pPr>
              <w:rPr>
                <w:rStyle w:val="CommentReference"/>
                <w:sz w:val="20"/>
                <w:szCs w:val="20"/>
                <w:lang w:eastAsia="ja-JP"/>
              </w:rPr>
            </w:pPr>
            <w:r w:rsidRPr="00B02AFE">
              <w:rPr>
                <w:lang w:eastAsia="ja-JP"/>
              </w:rPr>
              <w:t>Proposal 5: For uplink power control for DC/MBB-based handover, power sharing is assumed.</w:t>
            </w:r>
            <w:r w:rsidRPr="00B02AFE">
              <w:rPr>
                <w:lang w:eastAsia="ja-JP"/>
              </w:rPr>
              <w:tab/>
            </w:r>
          </w:p>
          <w:p w14:paraId="7589DF0E" w14:textId="77777777" w:rsidR="00901758" w:rsidRPr="00B02AFE" w:rsidRDefault="00901758" w:rsidP="00901758">
            <w:pPr>
              <w:rPr>
                <w:lang w:eastAsia="ja-JP"/>
              </w:rPr>
            </w:pPr>
            <w:r w:rsidRPr="00B02AFE">
              <w:rPr>
                <w:lang w:eastAsia="ja-JP"/>
              </w:rPr>
              <w:lastRenderedPageBreak/>
              <w:t xml:space="preserve">Proposal 6: Power sharing discussed in Rel-16 NR-NR DC </w:t>
            </w:r>
            <w:r w:rsidRPr="00B02AFE">
              <w:rPr>
                <w:lang w:val="en-GB" w:eastAsia="ja-JP"/>
              </w:rPr>
              <w:t xml:space="preserve">with FR1+FR1 band combinations applies to the power sharing for </w:t>
            </w:r>
            <w:r w:rsidRPr="00B02AFE">
              <w:rPr>
                <w:lang w:eastAsia="ja-JP"/>
              </w:rPr>
              <w:t xml:space="preserve">DC/MBB-based handover. </w:t>
            </w:r>
          </w:p>
          <w:p w14:paraId="453F25CE" w14:textId="77777777" w:rsidR="00901758" w:rsidRPr="00B02AFE" w:rsidRDefault="00901758" w:rsidP="00901758">
            <w:pPr>
              <w:rPr>
                <w:lang w:eastAsia="zh-CN"/>
              </w:rPr>
            </w:pPr>
            <w:r w:rsidRPr="00B02AFE">
              <w:rPr>
                <w:lang w:eastAsia="zh-CN"/>
              </w:rPr>
              <w:t>Proposal 7-a: For FR2 UEs, support TDM-based reception of PDCCH/PDSCH from source and target gNBs for DC/MBB-based HO.</w:t>
            </w:r>
          </w:p>
          <w:p w14:paraId="229A2448" w14:textId="77777777" w:rsidR="00901758" w:rsidRPr="00B02AFE" w:rsidRDefault="00901758" w:rsidP="00901758">
            <w:pPr>
              <w:rPr>
                <w:lang w:eastAsia="zh-CN"/>
              </w:rPr>
            </w:pPr>
            <w:r w:rsidRPr="00B02AFE">
              <w:rPr>
                <w:lang w:eastAsia="zh-CN"/>
              </w:rPr>
              <w:t>Proposal 7-b: For FR2 UEs, support TDM-based transmission of PUCCH/PUSCH to source and target gNBs for DC/MBB-based HO.</w:t>
            </w:r>
          </w:p>
          <w:p w14:paraId="0E6EACD6" w14:textId="77777777" w:rsidR="00901758" w:rsidRPr="00B02AFE" w:rsidRDefault="00901758" w:rsidP="00901758">
            <w:pPr>
              <w:rPr>
                <w:lang w:val="en-GB" w:eastAsia="ja-JP"/>
              </w:rPr>
            </w:pPr>
            <w:r w:rsidRPr="00B02AFE">
              <w:rPr>
                <w:lang w:val="en-GB" w:eastAsia="ja-JP"/>
              </w:rPr>
              <w:t>Proposal 8: The transmission/reception schemes designed in multi-TRP work are used as the basis of DC/MBB-based HO in intra-frequency case.</w:t>
            </w:r>
          </w:p>
          <w:p w14:paraId="5571B1FD" w14:textId="1F8867B1" w:rsidR="00B03ECB" w:rsidRPr="00B02AFE" w:rsidRDefault="00901758" w:rsidP="005A65E3">
            <w:pPr>
              <w:rPr>
                <w:lang w:eastAsia="zh-CN"/>
              </w:rPr>
            </w:pPr>
            <w:r w:rsidRPr="00B02AFE">
              <w:rPr>
                <w:lang w:eastAsia="zh-CN"/>
              </w:rPr>
              <w:t xml:space="preserve">Proposal 9: Support indicating different granted UL resources and TA/PC values for different DL RS (SSB or CSI-RS) in target cell, assuming beam correspondence at UE side in FR2. </w:t>
            </w:r>
          </w:p>
        </w:tc>
      </w:tr>
      <w:tr w:rsidR="00B03ECB" w:rsidRPr="00B02AFE" w14:paraId="6C6BA49D"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1D4D76FE" w14:textId="77777777" w:rsidR="00B03ECB" w:rsidRPr="00B02AFE" w:rsidRDefault="00B03ECB" w:rsidP="00B03ECB">
            <w:pPr>
              <w:spacing w:before="0" w:after="0" w:line="240" w:lineRule="auto"/>
            </w:pPr>
            <w:r w:rsidRPr="00B02AFE">
              <w:lastRenderedPageBreak/>
              <w:t>ZTE</w:t>
            </w:r>
          </w:p>
        </w:tc>
        <w:tc>
          <w:tcPr>
            <w:tcW w:w="8113" w:type="dxa"/>
            <w:tcBorders>
              <w:top w:val="single" w:sz="4" w:space="0" w:color="auto"/>
              <w:left w:val="single" w:sz="4" w:space="0" w:color="auto"/>
              <w:bottom w:val="single" w:sz="4" w:space="0" w:color="auto"/>
              <w:right w:val="single" w:sz="4" w:space="0" w:color="auto"/>
            </w:tcBorders>
          </w:tcPr>
          <w:p w14:paraId="10FFD486" w14:textId="77777777" w:rsidR="005A65E3" w:rsidRPr="00B02AFE" w:rsidRDefault="005A65E3" w:rsidP="005A65E3">
            <w:pPr>
              <w:snapToGrid w:val="0"/>
              <w:rPr>
                <w:iCs/>
                <w:kern w:val="2"/>
                <w:lang w:eastAsia="zh-CN"/>
              </w:rPr>
            </w:pPr>
            <w:r w:rsidRPr="00B02AFE">
              <w:rPr>
                <w:bCs/>
                <w:iCs/>
                <w:kern w:val="2"/>
                <w:lang w:eastAsia="zh-CN"/>
              </w:rPr>
              <w:t>Observation 5:</w:t>
            </w:r>
            <w:r w:rsidRPr="00B02AFE">
              <w:rPr>
                <w:iCs/>
                <w:kern w:val="2"/>
                <w:lang w:eastAsia="zh-CN"/>
              </w:rPr>
              <w:t xml:space="preserve"> Support of intra-frequency dual connectivity is required if DC-based handover is adopted. </w:t>
            </w:r>
          </w:p>
          <w:p w14:paraId="4188E09C" w14:textId="77777777" w:rsidR="005A65E3" w:rsidRPr="00B02AFE" w:rsidRDefault="005A65E3" w:rsidP="005A65E3">
            <w:pPr>
              <w:snapToGrid w:val="0"/>
              <w:rPr>
                <w:iCs/>
                <w:kern w:val="2"/>
                <w:lang w:eastAsia="zh-CN"/>
              </w:rPr>
            </w:pPr>
            <w:r w:rsidRPr="00B02AFE">
              <w:rPr>
                <w:bCs/>
                <w:iCs/>
                <w:kern w:val="2"/>
                <w:lang w:eastAsia="zh-CN"/>
              </w:rPr>
              <w:t>Observation 6:</w:t>
            </w:r>
            <w:r w:rsidRPr="00B02AFE">
              <w:rPr>
                <w:iCs/>
                <w:kern w:val="2"/>
                <w:lang w:eastAsia="zh-CN"/>
              </w:rPr>
              <w:t xml:space="preserve">  Some of the restrictions defined for multi-TRP may not be appropriate to intra-frequency DC based handover.  Further discuss which restrictions can be reused in NR mobility enhancement.</w:t>
            </w:r>
          </w:p>
          <w:p w14:paraId="302289F2" w14:textId="77777777" w:rsidR="005A65E3" w:rsidRPr="00B02AFE" w:rsidRDefault="005A65E3" w:rsidP="005A65E3">
            <w:pPr>
              <w:snapToGrid w:val="0"/>
              <w:rPr>
                <w:rFonts w:eastAsiaTheme="minorEastAsia"/>
                <w:iCs/>
                <w:kern w:val="2"/>
                <w:lang w:eastAsia="zh-CN"/>
              </w:rPr>
            </w:pPr>
            <w:r w:rsidRPr="00B02AFE">
              <w:rPr>
                <w:bCs/>
                <w:iCs/>
                <w:kern w:val="2"/>
                <w:lang w:eastAsia="zh-CN"/>
              </w:rPr>
              <w:t xml:space="preserve">Proposal 10: </w:t>
            </w:r>
            <w:r w:rsidRPr="00B02AFE">
              <w:rPr>
                <w:iCs/>
                <w:lang w:eastAsia="zh-CN"/>
              </w:rPr>
              <w:t xml:space="preserve">Multi-TRP based scheme for </w:t>
            </w:r>
            <w:r w:rsidRPr="00B02AFE">
              <w:rPr>
                <w:iCs/>
                <w:kern w:val="2"/>
                <w:lang w:eastAsia="zh-CN"/>
              </w:rPr>
              <w:t>intra-frequency handover for FR2 as well as intra-frequency uplink can be considered if we have some time allows in this WI.</w:t>
            </w:r>
            <w:r w:rsidRPr="00B02AFE">
              <w:rPr>
                <w:rFonts w:eastAsiaTheme="minorEastAsia"/>
                <w:iCs/>
                <w:kern w:val="2"/>
                <w:lang w:eastAsia="zh-CN"/>
              </w:rPr>
              <w:t xml:space="preserve"> </w:t>
            </w:r>
          </w:p>
          <w:p w14:paraId="3812DB90" w14:textId="77777777" w:rsidR="005A65E3" w:rsidRPr="00B02AFE" w:rsidRDefault="005A65E3" w:rsidP="005A65E3">
            <w:pPr>
              <w:snapToGrid w:val="0"/>
              <w:rPr>
                <w:iCs/>
                <w:kern w:val="2"/>
                <w:lang w:eastAsia="zh-CN"/>
              </w:rPr>
            </w:pPr>
            <w:r w:rsidRPr="00B02AFE">
              <w:rPr>
                <w:bCs/>
                <w:iCs/>
                <w:kern w:val="2"/>
                <w:lang w:eastAsia="zh-CN"/>
              </w:rPr>
              <w:t>Proposal 11:</w:t>
            </w:r>
            <w:r w:rsidRPr="00B02AFE">
              <w:rPr>
                <w:iCs/>
                <w:kern w:val="2"/>
                <w:lang w:eastAsia="zh-CN"/>
              </w:rPr>
              <w:t xml:space="preserve"> Some restrictions should be defined for supporting intra-frequency dual connectivity. TDM manner can be considered as a starting point and FDM manner and multi-TRP like operation are FFS. </w:t>
            </w:r>
          </w:p>
          <w:p w14:paraId="467DE433" w14:textId="77777777" w:rsidR="005A65E3" w:rsidRPr="00B02AFE" w:rsidRDefault="005A65E3" w:rsidP="005A65E3">
            <w:pPr>
              <w:snapToGrid w:val="0"/>
              <w:rPr>
                <w:rFonts w:eastAsiaTheme="minorEastAsia"/>
                <w:kern w:val="2"/>
                <w:lang w:eastAsia="zh-CN"/>
              </w:rPr>
            </w:pPr>
            <w:r w:rsidRPr="00B02AFE">
              <w:rPr>
                <w:rFonts w:eastAsiaTheme="minorEastAsia"/>
                <w:bCs/>
                <w:kern w:val="2"/>
                <w:lang w:eastAsia="zh-CN"/>
              </w:rPr>
              <w:t>Proposal 12:</w:t>
            </w:r>
            <w:r w:rsidRPr="00B02AFE">
              <w:rPr>
                <w:rFonts w:eastAsiaTheme="minorEastAsia"/>
                <w:kern w:val="2"/>
                <w:lang w:eastAsia="zh-CN"/>
              </w:rPr>
              <w:t xml:space="preserve"> The current DC design can be reused for DC based inter-frequency handover.  There should be no additional restrictions on the configurations for CORESET, BWP and PDCCH for source and target cell during inter-frequency handover.</w:t>
            </w:r>
          </w:p>
          <w:p w14:paraId="66A85DE7" w14:textId="77777777" w:rsidR="005A65E3" w:rsidRPr="00B02AFE" w:rsidRDefault="005A65E3" w:rsidP="005A65E3">
            <w:pPr>
              <w:snapToGrid w:val="0"/>
              <w:rPr>
                <w:rFonts w:eastAsiaTheme="minorEastAsia"/>
                <w:kern w:val="2"/>
                <w:lang w:eastAsia="zh-CN"/>
              </w:rPr>
            </w:pPr>
            <w:r w:rsidRPr="00B02AFE">
              <w:rPr>
                <w:rFonts w:eastAsiaTheme="minorEastAsia"/>
                <w:bCs/>
                <w:kern w:val="2"/>
                <w:lang w:eastAsia="zh-CN"/>
              </w:rPr>
              <w:t>Proposal 13:</w:t>
            </w:r>
            <w:r w:rsidRPr="00B02AFE">
              <w:rPr>
                <w:rFonts w:eastAsiaTheme="minorEastAsia"/>
                <w:kern w:val="2"/>
                <w:lang w:eastAsia="zh-CN"/>
              </w:rPr>
              <w:t xml:space="preserve"> Additional restrictions are considered for DC based intra-frequency handover.  E.g. The CORESET and PDCCH should be configured with no overlapped resource for PDCCH between source cell and target cell during intra-frequency handover. </w:t>
            </w:r>
          </w:p>
          <w:p w14:paraId="64275DE7" w14:textId="77777777" w:rsidR="005A65E3" w:rsidRPr="00B02AFE" w:rsidRDefault="005A65E3" w:rsidP="005A65E3">
            <w:pPr>
              <w:snapToGrid w:val="0"/>
              <w:rPr>
                <w:iCs/>
                <w:kern w:val="2"/>
                <w:lang w:eastAsia="zh-CN"/>
              </w:rPr>
            </w:pPr>
            <w:r w:rsidRPr="00B02AFE">
              <w:rPr>
                <w:bCs/>
                <w:iCs/>
                <w:kern w:val="2"/>
                <w:lang w:eastAsia="zh-CN"/>
              </w:rPr>
              <w:t>Proposal 14:</w:t>
            </w:r>
            <w:r w:rsidRPr="00B02AFE">
              <w:rPr>
                <w:iCs/>
                <w:kern w:val="2"/>
                <w:lang w:eastAsia="zh-CN"/>
              </w:rPr>
              <w:t xml:space="preserve"> Multiple PUSCH to both source and target cell should be supported. </w:t>
            </w:r>
          </w:p>
          <w:p w14:paraId="554A51D7" w14:textId="77777777" w:rsidR="005A65E3" w:rsidRPr="00B02AFE" w:rsidRDefault="005A65E3" w:rsidP="005A65E3">
            <w:pPr>
              <w:snapToGrid w:val="0"/>
              <w:rPr>
                <w:kern w:val="2"/>
                <w:lang w:eastAsia="zh-CN"/>
              </w:rPr>
            </w:pPr>
            <w:r w:rsidRPr="00B02AFE">
              <w:rPr>
                <w:bCs/>
                <w:iCs/>
                <w:kern w:val="2"/>
                <w:lang w:eastAsia="zh-CN"/>
              </w:rPr>
              <w:t>Proposal 15</w:t>
            </w:r>
            <w:r w:rsidRPr="00B02AFE">
              <w:rPr>
                <w:kern w:val="2"/>
                <w:lang w:eastAsia="zh-CN"/>
              </w:rPr>
              <w:t>:</w:t>
            </w:r>
            <w:r w:rsidRPr="00B02AFE">
              <w:rPr>
                <w:iCs/>
                <w:kern w:val="2"/>
                <w:lang w:eastAsia="zh-CN"/>
              </w:rPr>
              <w:t xml:space="preserve"> Power sharing is supported for simultaneous transmission to two cells. For the case that uplink power is limited in handover with dual connectivity, the power sharing framework can be extended to support TDM pattern for switching between uplink transmissions to different cells.  . </w:t>
            </w:r>
          </w:p>
          <w:p w14:paraId="1F3286AA" w14:textId="77777777" w:rsidR="005A65E3" w:rsidRPr="00B02AFE" w:rsidRDefault="005A65E3" w:rsidP="005A65E3">
            <w:pPr>
              <w:snapToGrid w:val="0"/>
              <w:rPr>
                <w:kern w:val="2"/>
                <w:lang w:eastAsia="zh-CN"/>
              </w:rPr>
            </w:pPr>
            <w:r w:rsidRPr="00B02AFE">
              <w:rPr>
                <w:bCs/>
                <w:iCs/>
                <w:kern w:val="2"/>
                <w:lang w:eastAsia="zh-CN"/>
              </w:rPr>
              <w:t>Proposal 16:</w:t>
            </w:r>
            <w:r w:rsidRPr="00B02AFE">
              <w:rPr>
                <w:iCs/>
                <w:kern w:val="2"/>
                <w:lang w:eastAsia="zh-CN"/>
              </w:rPr>
              <w:t xml:space="preserve"> Multi-panel uplink transmission should be supported for handover in FR2. </w:t>
            </w:r>
          </w:p>
          <w:p w14:paraId="31DC5312" w14:textId="7B419906" w:rsidR="00B03ECB" w:rsidRPr="00B02AFE" w:rsidRDefault="00B03ECB" w:rsidP="00B03ECB">
            <w:pPr>
              <w:spacing w:before="0" w:after="0" w:line="240" w:lineRule="auto"/>
              <w:rPr>
                <w:rFonts w:eastAsiaTheme="minorEastAsia"/>
                <w:iCs/>
                <w:kern w:val="2"/>
                <w:lang w:eastAsia="zh-CN"/>
              </w:rPr>
            </w:pPr>
          </w:p>
        </w:tc>
      </w:tr>
      <w:tr w:rsidR="00B03ECB" w:rsidRPr="00B02AFE" w14:paraId="4879FE8F"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78971B62" w14:textId="77777777" w:rsidR="00B03ECB" w:rsidRPr="00B02AFE" w:rsidRDefault="00B03ECB" w:rsidP="00B03ECB">
            <w:pPr>
              <w:spacing w:before="0" w:after="0" w:line="240" w:lineRule="auto"/>
            </w:pPr>
            <w:r w:rsidRPr="00B02AFE">
              <w:t>MediaTek</w:t>
            </w:r>
          </w:p>
        </w:tc>
        <w:tc>
          <w:tcPr>
            <w:tcW w:w="8113" w:type="dxa"/>
            <w:tcBorders>
              <w:top w:val="single" w:sz="4" w:space="0" w:color="auto"/>
              <w:left w:val="single" w:sz="4" w:space="0" w:color="auto"/>
              <w:bottom w:val="single" w:sz="4" w:space="0" w:color="auto"/>
              <w:right w:val="single" w:sz="4" w:space="0" w:color="auto"/>
            </w:tcBorders>
          </w:tcPr>
          <w:p w14:paraId="6C11C046" w14:textId="77777777" w:rsidR="005A65E3" w:rsidRPr="00B02AFE" w:rsidRDefault="005A65E3" w:rsidP="005A65E3">
            <w:r w:rsidRPr="00B02AFE">
              <w:t>Observation 9: From RAN1’s perspective, DC-based HO and enhanced Make-Before-Break HO have the same level of specification impact.</w:t>
            </w:r>
          </w:p>
          <w:p w14:paraId="1EC3DCE3" w14:textId="77777777" w:rsidR="005A65E3" w:rsidRPr="00B02AFE" w:rsidRDefault="005A65E3" w:rsidP="005A65E3">
            <w:r w:rsidRPr="00B02AFE">
              <w:t xml:space="preserve">Proposal 3: Classify the scenarios to perform simultaneous DL/UL into three different capability categories: </w:t>
            </w:r>
          </w:p>
          <w:p w14:paraId="5AFDAF41" w14:textId="77777777" w:rsidR="005A65E3" w:rsidRPr="00B02AFE" w:rsidRDefault="005A65E3" w:rsidP="005A65E3">
            <w:pPr>
              <w:pStyle w:val="ListParagraph"/>
              <w:numPr>
                <w:ilvl w:val="0"/>
                <w:numId w:val="25"/>
              </w:numPr>
              <w:overflowPunct w:val="0"/>
              <w:autoSpaceDE w:val="0"/>
              <w:autoSpaceDN w:val="0"/>
              <w:adjustRightInd w:val="0"/>
              <w:spacing w:after="180"/>
              <w:contextualSpacing/>
              <w:textAlignment w:val="baseline"/>
              <w:rPr>
                <w:rFonts w:ascii="Times New Roman" w:hAnsi="Times New Roman"/>
                <w:color w:val="000000" w:themeColor="text1"/>
                <w:sz w:val="20"/>
                <w:szCs w:val="20"/>
                <w:lang w:eastAsia="ko-KR"/>
              </w:rPr>
            </w:pPr>
            <w:r w:rsidRPr="00B02AFE">
              <w:rPr>
                <w:rFonts w:ascii="Times New Roman" w:hAnsi="Times New Roman"/>
                <w:color w:val="000000" w:themeColor="text1"/>
                <w:sz w:val="20"/>
                <w:szCs w:val="20"/>
                <w:lang w:eastAsia="ko-KR"/>
              </w:rPr>
              <w:lastRenderedPageBreak/>
              <w:t xml:space="preserve">Category 1: feasible to support simultaneous Tx/Rx with the source and target cells during HO; </w:t>
            </w:r>
          </w:p>
          <w:p w14:paraId="51394055" w14:textId="77777777" w:rsidR="005A65E3" w:rsidRPr="00B02AFE" w:rsidRDefault="005A65E3" w:rsidP="005A65E3">
            <w:pPr>
              <w:pStyle w:val="ListParagraph"/>
              <w:numPr>
                <w:ilvl w:val="0"/>
                <w:numId w:val="24"/>
              </w:numPr>
              <w:overflowPunct w:val="0"/>
              <w:autoSpaceDE w:val="0"/>
              <w:autoSpaceDN w:val="0"/>
              <w:adjustRightInd w:val="0"/>
              <w:spacing w:after="180"/>
              <w:contextualSpacing/>
              <w:textAlignment w:val="baseline"/>
              <w:rPr>
                <w:rFonts w:ascii="Times New Roman" w:hAnsi="Times New Roman"/>
                <w:color w:val="000000" w:themeColor="text1"/>
                <w:sz w:val="20"/>
                <w:szCs w:val="20"/>
                <w:lang w:eastAsia="ko-KR"/>
              </w:rPr>
            </w:pPr>
            <w:r w:rsidRPr="00B02AFE">
              <w:rPr>
                <w:rFonts w:ascii="Times New Roman" w:hAnsi="Times New Roman"/>
                <w:color w:val="000000" w:themeColor="text1"/>
                <w:sz w:val="20"/>
                <w:szCs w:val="20"/>
                <w:lang w:eastAsia="ko-KR"/>
              </w:rPr>
              <w:t xml:space="preserve">Category 2: feasible to support only simultaneous Rx with the source and target cells during HO; </w:t>
            </w:r>
          </w:p>
          <w:p w14:paraId="1C65D00D" w14:textId="77777777" w:rsidR="005A65E3" w:rsidRPr="00B02AFE" w:rsidRDefault="005A65E3" w:rsidP="005A65E3">
            <w:pPr>
              <w:pStyle w:val="ListParagraph"/>
              <w:numPr>
                <w:ilvl w:val="0"/>
                <w:numId w:val="24"/>
              </w:numPr>
              <w:overflowPunct w:val="0"/>
              <w:autoSpaceDE w:val="0"/>
              <w:autoSpaceDN w:val="0"/>
              <w:adjustRightInd w:val="0"/>
              <w:spacing w:after="180"/>
              <w:contextualSpacing/>
              <w:textAlignment w:val="baseline"/>
              <w:rPr>
                <w:rFonts w:ascii="Times New Roman" w:hAnsi="Times New Roman"/>
                <w:color w:val="000000" w:themeColor="text1"/>
                <w:sz w:val="20"/>
                <w:szCs w:val="20"/>
                <w:lang w:eastAsia="ko-KR"/>
              </w:rPr>
            </w:pPr>
            <w:r w:rsidRPr="00B02AFE">
              <w:rPr>
                <w:rFonts w:ascii="Times New Roman" w:hAnsi="Times New Roman"/>
                <w:color w:val="000000" w:themeColor="text1"/>
                <w:sz w:val="20"/>
                <w:szCs w:val="20"/>
                <w:lang w:eastAsia="ko-KR"/>
              </w:rPr>
              <w:t xml:space="preserve">Category 3: no support of simultaneous Tx/Rx with the source and target cell during HO.  </w:t>
            </w:r>
          </w:p>
          <w:p w14:paraId="08EB4E07" w14:textId="77777777" w:rsidR="005A65E3" w:rsidRPr="00B02AFE" w:rsidRDefault="005A65E3" w:rsidP="005A65E3">
            <w:r w:rsidRPr="00B02AFE">
              <w:t xml:space="preserve">Proposal 4: DC-based HO is supported for the category 1 scenarios, e.g., inter-frequency synchronous inter-band/intra-band, inter-frequency asynchronous inter-band and intra-frequency synchronous. </w:t>
            </w:r>
          </w:p>
          <w:p w14:paraId="680A4B25" w14:textId="77777777" w:rsidR="005A65E3" w:rsidRPr="00B02AFE" w:rsidRDefault="005A65E3" w:rsidP="005A65E3">
            <w:r w:rsidRPr="00B02AFE">
              <w:t xml:space="preserve">Proposal 5: DC-based HO is supported for the category 2 scenarios, e.g. intra-frequency asynchronous or single UL transmission. TDM pattern for UL transmission is coordinated between the source and target cells. </w:t>
            </w:r>
          </w:p>
          <w:p w14:paraId="6ED59AAC" w14:textId="77777777" w:rsidR="005A65E3" w:rsidRPr="00B02AFE" w:rsidRDefault="005A65E3" w:rsidP="005A65E3">
            <w:r w:rsidRPr="00B02AFE">
              <w:t xml:space="preserve">Proposal 6: DC-based HO doesn't need to be supported for the category 3 scenarios.  </w:t>
            </w:r>
          </w:p>
          <w:p w14:paraId="571D544A" w14:textId="77777777" w:rsidR="005A65E3" w:rsidRPr="00B02AFE" w:rsidRDefault="005A65E3" w:rsidP="005A65E3">
            <w:r w:rsidRPr="00B02AFE">
              <w:t>Proposal 7: For UE capable of dynamic power-sharing for simultaneous UL, SCG (target cell) UL power is prioritized over MCG (source cell) for the case of DC-based handover. If UE transmissions of the source cell and target cell overlap in time and the transmitted power exceeds total power constraint, UE reduces transmission power of source cell until the total UE power constraint is met. If the reduced power amount of transmission for source cell exceeds a configured threshold, UE drops the transmission for source cell.</w:t>
            </w:r>
          </w:p>
          <w:p w14:paraId="3966104D" w14:textId="77777777" w:rsidR="005A65E3" w:rsidRPr="00B02AFE" w:rsidRDefault="005A65E3" w:rsidP="005A65E3">
            <w:r w:rsidRPr="00B02AFE">
              <w:t>Proposal 8: For UE performing single uplink operation (SUO) during DC-based HO, if there is a UL collision for source cell and target cell due to network scheduling, UE drops the UL for source cell to prioritize the target cell UL transmission.</w:t>
            </w:r>
          </w:p>
          <w:p w14:paraId="6DA698FB" w14:textId="77777777" w:rsidR="005A65E3" w:rsidRPr="00B02AFE" w:rsidRDefault="005A65E3" w:rsidP="005A65E3">
            <w:r w:rsidRPr="00B02AFE">
              <w:t>Observation 9: L1-RSRP reporting on SSB and CSI-RS for neighbor cell may have RAN4 impact since beam management measurement for neighbor cell has no requirement in current RAN4 spec.</w:t>
            </w:r>
          </w:p>
          <w:p w14:paraId="7BC4004D" w14:textId="77777777" w:rsidR="005A65E3" w:rsidRPr="00B02AFE" w:rsidRDefault="005A65E3" w:rsidP="005A65E3">
            <w:r w:rsidRPr="00B02AFE">
              <w:t>Observation 10: Beam failure recovery on neighbor cell should be evaluated by RAN2 due to higher layer procedures and the interaction between source cell and target cell over Xn interface.</w:t>
            </w:r>
          </w:p>
          <w:p w14:paraId="0632086D" w14:textId="41B43C93" w:rsidR="00B03ECB" w:rsidRPr="00B02AFE" w:rsidRDefault="005A65E3" w:rsidP="00A3610F">
            <w:r w:rsidRPr="00B02AFE">
              <w:t>Observation 11: For beam failure recovery on neighbor cell, UE needs to obtain UL grant, power control, and timing advance of target cell like RACH-less handover.</w:t>
            </w:r>
          </w:p>
        </w:tc>
      </w:tr>
      <w:tr w:rsidR="00B03ECB" w:rsidRPr="00B02AFE" w14:paraId="4FCAF5F6" w14:textId="77777777" w:rsidTr="000F1A41">
        <w:tc>
          <w:tcPr>
            <w:tcW w:w="1194" w:type="dxa"/>
            <w:tcBorders>
              <w:top w:val="single" w:sz="4" w:space="0" w:color="auto"/>
              <w:left w:val="single" w:sz="4" w:space="0" w:color="auto"/>
              <w:bottom w:val="single" w:sz="4" w:space="0" w:color="auto"/>
              <w:right w:val="single" w:sz="4" w:space="0" w:color="auto"/>
            </w:tcBorders>
            <w:hideMark/>
          </w:tcPr>
          <w:p w14:paraId="0B27A04D" w14:textId="10E530E5" w:rsidR="00B03ECB" w:rsidRPr="00B02AFE" w:rsidRDefault="005A65E3" w:rsidP="00B03ECB">
            <w:pPr>
              <w:spacing w:before="0" w:after="0" w:line="240" w:lineRule="auto"/>
            </w:pPr>
            <w:r w:rsidRPr="00B02AFE">
              <w:lastRenderedPageBreak/>
              <w:t>Nokia</w:t>
            </w:r>
          </w:p>
        </w:tc>
        <w:tc>
          <w:tcPr>
            <w:tcW w:w="8113" w:type="dxa"/>
            <w:tcBorders>
              <w:top w:val="single" w:sz="4" w:space="0" w:color="auto"/>
              <w:left w:val="single" w:sz="4" w:space="0" w:color="auto"/>
              <w:bottom w:val="single" w:sz="4" w:space="0" w:color="auto"/>
              <w:right w:val="single" w:sz="4" w:space="0" w:color="auto"/>
            </w:tcBorders>
          </w:tcPr>
          <w:p w14:paraId="2754A2A0" w14:textId="77777777" w:rsidR="005A65E3" w:rsidRPr="00B02AFE" w:rsidRDefault="005A65E3" w:rsidP="005A65E3">
            <w:r w:rsidRPr="00B02AFE">
              <w:t>Observation: For FR1 intra-band inter-frequency case it should be possible to configure the BWPs independently.</w:t>
            </w:r>
          </w:p>
          <w:p w14:paraId="74EF9D7A" w14:textId="77777777" w:rsidR="005A65E3" w:rsidRPr="00B02AFE" w:rsidRDefault="005A65E3" w:rsidP="005A65E3">
            <w:r w:rsidRPr="00B02AFE">
              <w:t>Observation: For FR1 intra-band intra-frequency case the BWPs should overlap, but not neccesarily have same bandwidth.</w:t>
            </w:r>
          </w:p>
          <w:p w14:paraId="27794ADB" w14:textId="77777777" w:rsidR="005A65E3" w:rsidRPr="00B02AFE" w:rsidRDefault="005A65E3" w:rsidP="005A65E3">
            <w:r w:rsidRPr="00B02AFE">
              <w:t xml:space="preserve">Observation: In FR1 intra-band intra-frequency case, it would not seem neccesary to align </w:t>
            </w:r>
            <w:r w:rsidRPr="00B02AFE">
              <w:rPr>
                <w:i/>
              </w:rPr>
              <w:t>SCS-SpecificCarrier</w:t>
            </w:r>
            <w:r w:rsidRPr="00B02AFE">
              <w:t xml:space="preserve"> nor PointA location between the cells.</w:t>
            </w:r>
          </w:p>
          <w:p w14:paraId="73397F02" w14:textId="77777777" w:rsidR="005A65E3" w:rsidRPr="00B02AFE" w:rsidRDefault="005A65E3" w:rsidP="005A65E3">
            <w:r w:rsidRPr="00B02AFE">
              <w:t>Observation: For simultaneoues transmission to two cells in case of intra-band intra-frequency, the DC locations need to be aligned.</w:t>
            </w:r>
          </w:p>
          <w:p w14:paraId="053B5225" w14:textId="5B40AAA8" w:rsidR="00B03ECB" w:rsidRPr="00B02AFE" w:rsidRDefault="00B03ECB" w:rsidP="00894F5D">
            <w:pPr>
              <w:pStyle w:val="BodyText"/>
              <w:widowControl w:val="0"/>
              <w:spacing w:before="0" w:after="0" w:line="240" w:lineRule="auto"/>
              <w:rPr>
                <w:rFonts w:ascii="Times New Roman" w:hAnsi="Times New Roman"/>
                <w:szCs w:val="20"/>
                <w:lang w:eastAsia="zh-CN"/>
              </w:rPr>
            </w:pPr>
          </w:p>
        </w:tc>
      </w:tr>
      <w:tr w:rsidR="00B03ECB" w:rsidRPr="00B02AFE" w14:paraId="03984B34" w14:textId="77777777" w:rsidTr="000F1A41">
        <w:tc>
          <w:tcPr>
            <w:tcW w:w="1194" w:type="dxa"/>
            <w:tcBorders>
              <w:top w:val="single" w:sz="4" w:space="0" w:color="auto"/>
              <w:left w:val="single" w:sz="4" w:space="0" w:color="auto"/>
              <w:bottom w:val="single" w:sz="4" w:space="0" w:color="auto"/>
              <w:right w:val="single" w:sz="4" w:space="0" w:color="auto"/>
            </w:tcBorders>
            <w:hideMark/>
          </w:tcPr>
          <w:p w14:paraId="384AB1C3" w14:textId="77777777" w:rsidR="00B03ECB" w:rsidRPr="00B02AFE" w:rsidRDefault="00B03ECB" w:rsidP="00B03ECB">
            <w:pPr>
              <w:spacing w:before="0" w:after="0" w:line="240" w:lineRule="auto"/>
            </w:pPr>
            <w:r w:rsidRPr="00B02AFE">
              <w:lastRenderedPageBreak/>
              <w:t>Samsung</w:t>
            </w:r>
          </w:p>
        </w:tc>
        <w:tc>
          <w:tcPr>
            <w:tcW w:w="8113" w:type="dxa"/>
            <w:tcBorders>
              <w:top w:val="single" w:sz="4" w:space="0" w:color="auto"/>
              <w:left w:val="single" w:sz="4" w:space="0" w:color="auto"/>
              <w:bottom w:val="single" w:sz="4" w:space="0" w:color="auto"/>
              <w:right w:val="single" w:sz="4" w:space="0" w:color="auto"/>
            </w:tcBorders>
          </w:tcPr>
          <w:p w14:paraId="514FD0EB" w14:textId="77777777" w:rsidR="00894F5D" w:rsidRPr="00B02AFE" w:rsidRDefault="00894F5D" w:rsidP="00894F5D">
            <w:pPr>
              <w:pStyle w:val="B1"/>
              <w:spacing w:line="288" w:lineRule="auto"/>
              <w:ind w:left="0" w:firstLine="0"/>
              <w:rPr>
                <w:rFonts w:eastAsiaTheme="minorEastAsia"/>
                <w:lang w:eastAsia="ko-KR"/>
              </w:rPr>
            </w:pPr>
            <w:r w:rsidRPr="00B02AFE">
              <w:rPr>
                <w:rFonts w:eastAsiaTheme="minorEastAsia"/>
                <w:lang w:eastAsia="ko-KR"/>
              </w:rPr>
              <w:t>Proposal 4: For DC-based HO, PDCCH monitoring is configured semi-statically across source and target cells.</w:t>
            </w:r>
          </w:p>
          <w:p w14:paraId="1F61BCE4" w14:textId="3A84A214" w:rsidR="00B03ECB" w:rsidRPr="00B02AFE" w:rsidRDefault="00894F5D" w:rsidP="00A3610F">
            <w:pPr>
              <w:pStyle w:val="B1"/>
              <w:spacing w:line="288" w:lineRule="auto"/>
              <w:ind w:left="0" w:firstLine="0"/>
              <w:rPr>
                <w:rFonts w:eastAsiaTheme="minorEastAsia"/>
                <w:lang w:eastAsia="ko-KR"/>
              </w:rPr>
            </w:pPr>
            <w:r w:rsidRPr="00B02AFE">
              <w:rPr>
                <w:rFonts w:eastAsiaTheme="minorEastAsia"/>
                <w:lang w:eastAsia="ko-KR"/>
              </w:rPr>
              <w:t xml:space="preserve">Proposal 5: For DC-based HO, the Rel-15 power prioritization rule can be starting point. </w:t>
            </w:r>
          </w:p>
        </w:tc>
      </w:tr>
      <w:tr w:rsidR="00894F5D" w:rsidRPr="00B02AFE" w14:paraId="1FBDE128" w14:textId="77777777" w:rsidTr="00B03ECB">
        <w:tc>
          <w:tcPr>
            <w:tcW w:w="1194" w:type="dxa"/>
            <w:tcBorders>
              <w:top w:val="single" w:sz="4" w:space="0" w:color="auto"/>
              <w:left w:val="single" w:sz="4" w:space="0" w:color="auto"/>
              <w:bottom w:val="single" w:sz="4" w:space="0" w:color="auto"/>
              <w:right w:val="single" w:sz="4" w:space="0" w:color="auto"/>
            </w:tcBorders>
          </w:tcPr>
          <w:p w14:paraId="022F7C44" w14:textId="6FFBBD4D" w:rsidR="00894F5D" w:rsidRPr="00B02AFE" w:rsidRDefault="00894F5D" w:rsidP="00B03ECB">
            <w:pPr>
              <w:spacing w:after="0"/>
            </w:pPr>
            <w:r w:rsidRPr="00B02AFE">
              <w:t>Qualcomm</w:t>
            </w:r>
          </w:p>
        </w:tc>
        <w:tc>
          <w:tcPr>
            <w:tcW w:w="8113" w:type="dxa"/>
            <w:tcBorders>
              <w:top w:val="single" w:sz="4" w:space="0" w:color="auto"/>
              <w:left w:val="single" w:sz="4" w:space="0" w:color="auto"/>
              <w:bottom w:val="single" w:sz="4" w:space="0" w:color="auto"/>
              <w:right w:val="single" w:sz="4" w:space="0" w:color="auto"/>
            </w:tcBorders>
          </w:tcPr>
          <w:p w14:paraId="279A2C35" w14:textId="77777777" w:rsidR="00894F5D" w:rsidRPr="00B02AFE" w:rsidRDefault="00894F5D" w:rsidP="00894F5D">
            <w:pPr>
              <w:rPr>
                <w:bCs/>
              </w:rPr>
            </w:pPr>
            <w:r w:rsidRPr="00B02AFE">
              <w:rPr>
                <w:bCs/>
                <w:u w:val="single"/>
              </w:rPr>
              <w:t>Proposal 1</w:t>
            </w:r>
            <w:r w:rsidRPr="00B02AFE">
              <w:rPr>
                <w:bCs/>
              </w:rPr>
              <w:t>: Configuration on CORESET, search space and the maximum number of PDCCH blind decoding for simultaneous PDCCH reception from source and target cells follows the agreements in multi-TRP.</w:t>
            </w:r>
          </w:p>
          <w:p w14:paraId="609EC332" w14:textId="77777777" w:rsidR="00894F5D" w:rsidRPr="00B02AFE" w:rsidRDefault="00894F5D" w:rsidP="00894F5D">
            <w:pPr>
              <w:spacing w:after="0"/>
              <w:rPr>
                <w:bCs/>
              </w:rPr>
            </w:pPr>
            <w:r w:rsidRPr="00B02AFE">
              <w:rPr>
                <w:bCs/>
                <w:u w:val="single"/>
              </w:rPr>
              <w:t>Proposal 2</w:t>
            </w:r>
            <w:r w:rsidRPr="00B02AFE">
              <w:rPr>
                <w:bCs/>
              </w:rPr>
              <w:t>:  For FR1-FR1 intra-frequency asynchronous scenario and FR1-FR1 inter-frequency intra-band asynchronous scenario,</w:t>
            </w:r>
          </w:p>
          <w:p w14:paraId="45B33C1E" w14:textId="77777777" w:rsidR="00894F5D" w:rsidRPr="00B02AFE" w:rsidRDefault="00894F5D" w:rsidP="00894F5D">
            <w:pPr>
              <w:pStyle w:val="ListParagraph"/>
              <w:numPr>
                <w:ilvl w:val="0"/>
                <w:numId w:val="42"/>
              </w:numPr>
              <w:overflowPunct w:val="0"/>
              <w:autoSpaceDE w:val="0"/>
              <w:autoSpaceDN w:val="0"/>
              <w:adjustRightInd w:val="0"/>
              <w:contextualSpacing/>
              <w:textAlignment w:val="baseline"/>
              <w:rPr>
                <w:rFonts w:ascii="Times New Roman" w:hAnsi="Times New Roman"/>
                <w:bCs/>
                <w:sz w:val="20"/>
                <w:szCs w:val="20"/>
              </w:rPr>
            </w:pPr>
            <w:r w:rsidRPr="00B02AFE">
              <w:rPr>
                <w:rFonts w:ascii="Times New Roman" w:hAnsi="Times New Roman"/>
                <w:bCs/>
                <w:sz w:val="20"/>
                <w:szCs w:val="20"/>
              </w:rPr>
              <w:t>Simultaneous Rx is possible for UEs with separate Rx chains.</w:t>
            </w:r>
          </w:p>
          <w:p w14:paraId="08161468" w14:textId="77777777" w:rsidR="00894F5D" w:rsidRPr="00B02AFE" w:rsidRDefault="00894F5D" w:rsidP="00894F5D">
            <w:pPr>
              <w:pStyle w:val="ListParagraph"/>
              <w:numPr>
                <w:ilvl w:val="0"/>
                <w:numId w:val="42"/>
              </w:numPr>
              <w:overflowPunct w:val="0"/>
              <w:autoSpaceDE w:val="0"/>
              <w:autoSpaceDN w:val="0"/>
              <w:adjustRightInd w:val="0"/>
              <w:contextualSpacing/>
              <w:textAlignment w:val="baseline"/>
              <w:rPr>
                <w:rFonts w:ascii="Times New Roman" w:hAnsi="Times New Roman"/>
                <w:bCs/>
                <w:sz w:val="20"/>
                <w:szCs w:val="20"/>
              </w:rPr>
            </w:pPr>
            <w:r w:rsidRPr="00B02AFE">
              <w:rPr>
                <w:rFonts w:ascii="Times New Roman" w:hAnsi="Times New Roman"/>
                <w:bCs/>
                <w:sz w:val="20"/>
                <w:szCs w:val="20"/>
              </w:rPr>
              <w:t>Simultaneous Tx is not possible for UEs with single Tx chain and is FFS for UEs with ULCA capability.</w:t>
            </w:r>
          </w:p>
          <w:p w14:paraId="72BEE0AA" w14:textId="61CA869C" w:rsidR="00894F5D" w:rsidRPr="00B02AFE" w:rsidRDefault="00894F5D" w:rsidP="00A3610F">
            <w:pPr>
              <w:rPr>
                <w:bCs/>
              </w:rPr>
            </w:pPr>
            <w:r w:rsidRPr="00B02AFE">
              <w:rPr>
                <w:bCs/>
                <w:u w:val="single"/>
              </w:rPr>
              <w:t>Proposal 3</w:t>
            </w:r>
            <w:r w:rsidRPr="00B02AFE">
              <w:rPr>
                <w:bCs/>
              </w:rPr>
              <w:t>: Simultaneous Tx/Rx is UE capability for a source/target band combination.</w:t>
            </w:r>
          </w:p>
        </w:tc>
      </w:tr>
      <w:tr w:rsidR="00B03ECB" w:rsidRPr="00B02AFE" w14:paraId="30A34714" w14:textId="77777777" w:rsidTr="000F1A41">
        <w:tc>
          <w:tcPr>
            <w:tcW w:w="1194" w:type="dxa"/>
            <w:tcBorders>
              <w:top w:val="single" w:sz="4" w:space="0" w:color="auto"/>
              <w:left w:val="single" w:sz="4" w:space="0" w:color="auto"/>
              <w:bottom w:val="single" w:sz="4" w:space="0" w:color="auto"/>
              <w:right w:val="single" w:sz="4" w:space="0" w:color="auto"/>
            </w:tcBorders>
            <w:hideMark/>
          </w:tcPr>
          <w:p w14:paraId="3D90A035" w14:textId="77777777" w:rsidR="00B03ECB" w:rsidRPr="00B02AFE" w:rsidRDefault="00B03ECB" w:rsidP="00B03ECB">
            <w:pPr>
              <w:spacing w:before="0" w:after="0" w:line="240" w:lineRule="auto"/>
            </w:pPr>
            <w:r w:rsidRPr="00B02AFE">
              <w:t>Ericsson</w:t>
            </w:r>
          </w:p>
        </w:tc>
        <w:tc>
          <w:tcPr>
            <w:tcW w:w="8113" w:type="dxa"/>
            <w:tcBorders>
              <w:top w:val="single" w:sz="4" w:space="0" w:color="auto"/>
              <w:left w:val="single" w:sz="4" w:space="0" w:color="auto"/>
              <w:bottom w:val="single" w:sz="4" w:space="0" w:color="auto"/>
              <w:right w:val="single" w:sz="4" w:space="0" w:color="auto"/>
            </w:tcBorders>
          </w:tcPr>
          <w:p w14:paraId="21885381"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3</w:t>
            </w:r>
            <w:r w:rsidRPr="00B02AFE">
              <w:rPr>
                <w:rFonts w:ascii="Times New Roman" w:eastAsiaTheme="minorEastAsia" w:hAnsi="Times New Roman"/>
                <w:szCs w:val="20"/>
                <w:lang w:val="sv-SE" w:eastAsia="sv-SE"/>
              </w:rPr>
              <w:tab/>
              <w:t>Since RAN4 rules out simultaneous Rx/Tx in FR2, RAN1 should not spend any time discussing FR2-FR2 scenarios.</w:t>
            </w:r>
          </w:p>
          <w:p w14:paraId="05F85136"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4</w:t>
            </w:r>
            <w:r w:rsidRPr="00B02AFE">
              <w:rPr>
                <w:rFonts w:ascii="Times New Roman" w:eastAsiaTheme="minorEastAsia" w:hAnsi="Times New Roman"/>
                <w:szCs w:val="20"/>
                <w:lang w:val="sv-SE" w:eastAsia="sv-SE"/>
              </w:rPr>
              <w:tab/>
              <w:t>With the RAN4 definition of ‘synchronous’, most handovers, including intra-frequency handovers in TDD systems, would be asynchronous.</w:t>
            </w:r>
          </w:p>
          <w:p w14:paraId="225033D3"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5</w:t>
            </w:r>
            <w:r w:rsidRPr="00B02AFE">
              <w:rPr>
                <w:rFonts w:ascii="Times New Roman" w:eastAsiaTheme="minorEastAsia" w:hAnsi="Times New Roman"/>
                <w:szCs w:val="20"/>
                <w:lang w:val="sv-SE" w:eastAsia="sv-SE"/>
              </w:rPr>
              <w:tab/>
              <w:t>For intra-frequency FR1-FR1, the active BWP and SCS must be the same in source and target to ensure feasibility.</w:t>
            </w:r>
          </w:p>
          <w:p w14:paraId="79E0E9C2"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6</w:t>
            </w:r>
            <w:r w:rsidRPr="00B02AFE">
              <w:rPr>
                <w:rFonts w:ascii="Times New Roman" w:eastAsiaTheme="minorEastAsia" w:hAnsi="Times New Roman"/>
                <w:szCs w:val="20"/>
                <w:lang w:val="sv-SE" w:eastAsia="sv-SE"/>
              </w:rPr>
              <w:tab/>
              <w:t>In the multi-TRP work, it is assumed that the PDSCHs arrive at the UE within the cyclic prefix, meaning that asynchronous intra-frequency FR1-FR1 has been ruled out.</w:t>
            </w:r>
          </w:p>
          <w:p w14:paraId="4474BBF3"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7</w:t>
            </w:r>
            <w:r w:rsidRPr="00B02AFE">
              <w:rPr>
                <w:rFonts w:ascii="Times New Roman" w:eastAsiaTheme="minorEastAsia" w:hAnsi="Times New Roman"/>
                <w:szCs w:val="20"/>
                <w:lang w:val="sv-SE" w:eastAsia="sv-SE"/>
              </w:rPr>
              <w:tab/>
              <w:t>Simultaneous reception of multiple PDCCHs has not been discussed in the multi-TRP agenda item.</w:t>
            </w:r>
          </w:p>
          <w:p w14:paraId="4D5B3883"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8</w:t>
            </w:r>
            <w:r w:rsidRPr="00B02AFE">
              <w:rPr>
                <w:rFonts w:ascii="Times New Roman" w:eastAsiaTheme="minorEastAsia" w:hAnsi="Times New Roman"/>
                <w:szCs w:val="20"/>
                <w:lang w:val="sv-SE" w:eastAsia="sv-SE"/>
              </w:rPr>
              <w:tab/>
              <w:t>There is no agreement that PUCCH resources corresponding to different TRPs can be FDM.</w:t>
            </w:r>
          </w:p>
          <w:p w14:paraId="3F93CE42"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9</w:t>
            </w:r>
            <w:r w:rsidRPr="00B02AFE">
              <w:rPr>
                <w:rFonts w:ascii="Times New Roman" w:eastAsiaTheme="minorEastAsia" w:hAnsi="Times New Roman"/>
                <w:szCs w:val="20"/>
                <w:lang w:val="sv-SE" w:eastAsia="sv-SE"/>
              </w:rPr>
              <w:tab/>
              <w:t>Reception of multiple UL signals transmitted from the same UE in the same time/frequency resource will be very challenging.</w:t>
            </w:r>
          </w:p>
          <w:p w14:paraId="245C9D8F"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10</w:t>
            </w:r>
            <w:r w:rsidRPr="00B02AFE">
              <w:rPr>
                <w:rFonts w:ascii="Times New Roman" w:eastAsiaTheme="minorEastAsia" w:hAnsi="Times New Roman"/>
                <w:szCs w:val="20"/>
                <w:lang w:val="sv-SE" w:eastAsia="sv-SE"/>
              </w:rPr>
              <w:tab/>
              <w:t>Separation in time or frequency is required to separate signals from the same UE at the gNB.</w:t>
            </w:r>
          </w:p>
          <w:p w14:paraId="101539CA"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11</w:t>
            </w:r>
            <w:r w:rsidRPr="00B02AFE">
              <w:rPr>
                <w:rFonts w:ascii="Times New Roman" w:eastAsiaTheme="minorEastAsia" w:hAnsi="Times New Roman"/>
                <w:szCs w:val="20"/>
                <w:lang w:val="sv-SE" w:eastAsia="sv-SE"/>
              </w:rPr>
              <w:tab/>
              <w:t>Only certain CSI resource configurations would be relevant for early CSI reporting.</w:t>
            </w:r>
          </w:p>
          <w:p w14:paraId="1956AEC3"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Observation 12</w:t>
            </w:r>
            <w:r w:rsidRPr="00B02AFE">
              <w:rPr>
                <w:rFonts w:ascii="Times New Roman" w:eastAsiaTheme="minorEastAsia" w:hAnsi="Times New Roman"/>
                <w:szCs w:val="20"/>
                <w:lang w:val="sv-SE" w:eastAsia="sv-SE"/>
              </w:rPr>
              <w:tab/>
              <w:t>The CSI resource configuration for the default CSI report configuration would only contain a channel measurement resource that is known to the UE and no interference measurement resource.</w:t>
            </w:r>
          </w:p>
          <w:p w14:paraId="67AF714B"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Proposal 10</w:t>
            </w:r>
            <w:r w:rsidRPr="00B02AFE">
              <w:rPr>
                <w:rFonts w:ascii="Times New Roman" w:eastAsiaTheme="minorEastAsia" w:hAnsi="Times New Roman"/>
                <w:szCs w:val="20"/>
                <w:lang w:val="sv-SE" w:eastAsia="sv-SE"/>
              </w:rPr>
              <w:tab/>
              <w:t>RAN1 should investigate other ways to reduce interruption to 0ms.</w:t>
            </w:r>
          </w:p>
          <w:p w14:paraId="509A4354"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Proposal 11</w:t>
            </w:r>
            <w:r w:rsidRPr="00B02AFE">
              <w:rPr>
                <w:rFonts w:ascii="Times New Roman" w:eastAsiaTheme="minorEastAsia" w:hAnsi="Times New Roman"/>
                <w:szCs w:val="20"/>
                <w:lang w:val="sv-SE" w:eastAsia="sv-SE"/>
              </w:rPr>
              <w:tab/>
              <w:t>Support CSI reporting in Msg3 triggered by the CSI request bit in the RAR grant, both for contention-based and non-contention-based random access.</w:t>
            </w:r>
          </w:p>
          <w:p w14:paraId="4915DBBC" w14:textId="77777777" w:rsidR="002D7740"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lastRenderedPageBreak/>
              <w:t>Proposal 12</w:t>
            </w:r>
            <w:r w:rsidRPr="00B02AFE">
              <w:rPr>
                <w:rFonts w:ascii="Times New Roman" w:eastAsiaTheme="minorEastAsia" w:hAnsi="Times New Roman"/>
                <w:szCs w:val="20"/>
                <w:lang w:val="sv-SE" w:eastAsia="sv-SE"/>
              </w:rPr>
              <w:tab/>
              <w:t>For non-contention-based access, the UE reports CSI according to a specific CSIReportConfig conveyed in the RRCReconfigurationWithSync.</w:t>
            </w:r>
          </w:p>
          <w:p w14:paraId="01518D38" w14:textId="6A9EAEBF" w:rsidR="00B03ECB" w:rsidRPr="00B02AFE" w:rsidRDefault="002D7740" w:rsidP="002D7740">
            <w:pPr>
              <w:pStyle w:val="BodyText"/>
              <w:rPr>
                <w:rFonts w:ascii="Times New Roman" w:eastAsiaTheme="minorEastAsia" w:hAnsi="Times New Roman"/>
                <w:szCs w:val="20"/>
                <w:lang w:val="sv-SE" w:eastAsia="sv-SE"/>
              </w:rPr>
            </w:pPr>
            <w:r w:rsidRPr="00B02AFE">
              <w:rPr>
                <w:rFonts w:ascii="Times New Roman" w:eastAsiaTheme="minorEastAsia" w:hAnsi="Times New Roman"/>
                <w:szCs w:val="20"/>
                <w:lang w:val="sv-SE" w:eastAsia="sv-SE"/>
              </w:rPr>
              <w:t>Proposal 13</w:t>
            </w:r>
            <w:r w:rsidRPr="00B02AFE">
              <w:rPr>
                <w:rFonts w:ascii="Times New Roman" w:eastAsiaTheme="minorEastAsia" w:hAnsi="Times New Roman"/>
                <w:szCs w:val="20"/>
                <w:lang w:val="sv-SE" w:eastAsia="sv-SE"/>
              </w:rPr>
              <w:tab/>
              <w:t>For contention-based access, the UE reports CSI according to a default CSI report configuration.</w:t>
            </w:r>
          </w:p>
        </w:tc>
      </w:tr>
    </w:tbl>
    <w:p w14:paraId="02EAAAC7" w14:textId="77777777" w:rsidR="00B03ECB" w:rsidRDefault="00B03ECB" w:rsidP="00B03ECB">
      <w:pPr>
        <w:rPr>
          <w:sz w:val="22"/>
          <w:szCs w:val="22"/>
          <w:lang w:eastAsia="zh-CN"/>
        </w:rPr>
      </w:pPr>
    </w:p>
    <w:p w14:paraId="11E1435D" w14:textId="49BBE17F" w:rsidR="00FD314A" w:rsidRPr="00261E3B" w:rsidRDefault="00BD2F02" w:rsidP="00B03ECB">
      <w:pPr>
        <w:rPr>
          <w:b/>
          <w:sz w:val="22"/>
          <w:szCs w:val="22"/>
          <w:lang w:eastAsia="zh-CN"/>
        </w:rPr>
      </w:pPr>
      <w:r w:rsidRPr="00261E3B">
        <w:rPr>
          <w:b/>
          <w:sz w:val="22"/>
          <w:szCs w:val="22"/>
          <w:lang w:eastAsia="zh-CN"/>
        </w:rPr>
        <w:t>Summary of offline discussion on DC/MBB based HO solutions:</w:t>
      </w:r>
    </w:p>
    <w:p w14:paraId="47C6B210" w14:textId="1E24C7A5" w:rsidR="00BD2F02" w:rsidRDefault="00BD2F02" w:rsidP="00BD2F02">
      <w:pPr>
        <w:pStyle w:val="ListParagraph"/>
        <w:numPr>
          <w:ilvl w:val="0"/>
          <w:numId w:val="50"/>
        </w:numPr>
        <w:rPr>
          <w:rFonts w:ascii="Times New Roman" w:hAnsi="Times New Roman"/>
          <w:lang w:eastAsia="zh-CN"/>
        </w:rPr>
      </w:pPr>
      <w:r>
        <w:rPr>
          <w:rFonts w:ascii="Times New Roman" w:hAnsi="Times New Roman"/>
          <w:lang w:eastAsia="zh-CN"/>
        </w:rPr>
        <w:t>Companies have reviewed latest agreements in RAN2.</w:t>
      </w:r>
    </w:p>
    <w:p w14:paraId="040BB918" w14:textId="57632762" w:rsidR="00BD2F02" w:rsidRDefault="00261E3B" w:rsidP="00BD2F02">
      <w:pPr>
        <w:pStyle w:val="ListParagraph"/>
        <w:numPr>
          <w:ilvl w:val="0"/>
          <w:numId w:val="50"/>
        </w:numPr>
        <w:rPr>
          <w:rFonts w:ascii="Times New Roman" w:hAnsi="Times New Roman"/>
          <w:lang w:eastAsia="zh-CN"/>
        </w:rPr>
      </w:pPr>
      <w:r>
        <w:rPr>
          <w:rFonts w:ascii="Times New Roman" w:hAnsi="Times New Roman"/>
          <w:lang w:eastAsia="zh-CN"/>
        </w:rPr>
        <w:t>Based on latest agreements companies discussed on next steps and plan for RAN1.</w:t>
      </w:r>
    </w:p>
    <w:p w14:paraId="5BFD3B3B" w14:textId="59C4A85F" w:rsidR="00163019" w:rsidRDefault="00163019" w:rsidP="00BD2F02">
      <w:pPr>
        <w:pStyle w:val="ListParagraph"/>
        <w:numPr>
          <w:ilvl w:val="0"/>
          <w:numId w:val="50"/>
        </w:numPr>
        <w:rPr>
          <w:rFonts w:ascii="Times New Roman" w:hAnsi="Times New Roman"/>
          <w:lang w:eastAsia="zh-CN"/>
        </w:rPr>
      </w:pPr>
      <w:r>
        <w:rPr>
          <w:rFonts w:ascii="Times New Roman" w:hAnsi="Times New Roman"/>
          <w:lang w:eastAsia="zh-CN"/>
        </w:rPr>
        <w:t xml:space="preserve">Feature lead emphasized that RAN1 has only </w:t>
      </w:r>
      <w:r w:rsidRPr="00163019">
        <w:rPr>
          <w:rFonts w:ascii="Times New Roman" w:hAnsi="Times New Roman"/>
          <w:b/>
          <w:lang w:eastAsia="zh-CN"/>
        </w:rPr>
        <w:t>two</w:t>
      </w:r>
      <w:r>
        <w:rPr>
          <w:rFonts w:ascii="Times New Roman" w:hAnsi="Times New Roman"/>
          <w:lang w:eastAsia="zh-CN"/>
        </w:rPr>
        <w:t xml:space="preserve"> meetings left to complete all physical layer work for the WI.</w:t>
      </w:r>
    </w:p>
    <w:p w14:paraId="73C2E899" w14:textId="58D9FE09" w:rsidR="00261E3B" w:rsidRPr="00CC6E3B" w:rsidRDefault="00CC6E3B" w:rsidP="00D15B58">
      <w:pPr>
        <w:pStyle w:val="ListParagraph"/>
        <w:numPr>
          <w:ilvl w:val="0"/>
          <w:numId w:val="50"/>
        </w:numPr>
        <w:rPr>
          <w:lang w:eastAsia="zh-CN"/>
        </w:rPr>
      </w:pPr>
      <w:r>
        <w:rPr>
          <w:rFonts w:ascii="Times New Roman" w:hAnsi="Times New Roman"/>
          <w:lang w:eastAsia="zh-CN"/>
        </w:rPr>
        <w:t xml:space="preserve">For some information on dual active protocol based HO interruption reduction solution, please see </w:t>
      </w:r>
      <w:r w:rsidRPr="00CC6E3B">
        <w:rPr>
          <w:rFonts w:ascii="Times New Roman" w:hAnsi="Times New Roman"/>
          <w:lang w:eastAsia="zh-CN"/>
        </w:rPr>
        <w:t>R2-1910384</w:t>
      </w:r>
      <w:r>
        <w:rPr>
          <w:rFonts w:ascii="Times New Roman" w:hAnsi="Times New Roman"/>
          <w:lang w:eastAsia="zh-CN"/>
        </w:rPr>
        <w:t xml:space="preserve"> for reference only (p</w:t>
      </w:r>
      <w:r w:rsidR="00372425">
        <w:rPr>
          <w:rFonts w:ascii="Times New Roman" w:hAnsi="Times New Roman"/>
          <w:lang w:eastAsia="zh-CN"/>
        </w:rPr>
        <w:t>l</w:t>
      </w:r>
      <w:bookmarkStart w:id="0" w:name="_GoBack"/>
      <w:bookmarkEnd w:id="0"/>
      <w:r>
        <w:rPr>
          <w:rFonts w:ascii="Times New Roman" w:hAnsi="Times New Roman"/>
          <w:lang w:eastAsia="zh-CN"/>
        </w:rPr>
        <w:t>ease note that details of the RAN2 solution is not completely agreed)</w:t>
      </w:r>
    </w:p>
    <w:p w14:paraId="7B0BFD36" w14:textId="77777777" w:rsidR="00CC6E3B" w:rsidRPr="00CC6E3B" w:rsidRDefault="00CC6E3B" w:rsidP="00CC6E3B">
      <w:pPr>
        <w:rPr>
          <w:lang w:eastAsia="zh-CN"/>
        </w:rPr>
      </w:pPr>
    </w:p>
    <w:p w14:paraId="59F7F7A7" w14:textId="77777777" w:rsidR="002F3950" w:rsidRPr="00B03ECB" w:rsidRDefault="002F3950" w:rsidP="002F3950">
      <w:pPr>
        <w:rPr>
          <w:b/>
          <w:sz w:val="22"/>
          <w:szCs w:val="22"/>
          <w:lang w:val="en-GB"/>
        </w:rPr>
      </w:pPr>
      <w:r w:rsidRPr="00B03ECB">
        <w:rPr>
          <w:b/>
          <w:sz w:val="22"/>
          <w:szCs w:val="22"/>
          <w:highlight w:val="cyan"/>
          <w:lang w:val="en-GB"/>
        </w:rPr>
        <w:t xml:space="preserve">Suggestion for </w:t>
      </w:r>
      <w:r>
        <w:rPr>
          <w:b/>
          <w:sz w:val="22"/>
          <w:szCs w:val="22"/>
          <w:highlight w:val="cyan"/>
          <w:lang w:val="en-GB"/>
        </w:rPr>
        <w:t>Agreement</w:t>
      </w:r>
      <w:r w:rsidRPr="00B03ECB">
        <w:rPr>
          <w:b/>
          <w:sz w:val="22"/>
          <w:szCs w:val="22"/>
          <w:highlight w:val="cyan"/>
          <w:lang w:val="en-GB"/>
        </w:rPr>
        <w:t>:</w:t>
      </w:r>
    </w:p>
    <w:p w14:paraId="18E4A733" w14:textId="079D2288" w:rsidR="002F3950" w:rsidRDefault="002F3950" w:rsidP="002F3950">
      <w:pPr>
        <w:pStyle w:val="ListParagraph"/>
        <w:numPr>
          <w:ilvl w:val="0"/>
          <w:numId w:val="49"/>
        </w:numPr>
        <w:rPr>
          <w:rFonts w:ascii="Times New Roman" w:hAnsi="Times New Roman"/>
          <w:lang w:eastAsia="zh-CN"/>
        </w:rPr>
      </w:pPr>
      <w:r w:rsidRPr="002F3950">
        <w:rPr>
          <w:rFonts w:ascii="Times New Roman" w:hAnsi="Times New Roman"/>
          <w:lang w:eastAsia="zh-CN"/>
        </w:rPr>
        <w:t>Support separate UE capability for NR-DC and dual active protocol stack (DAPS) based HO</w:t>
      </w:r>
      <w:r w:rsidR="00617416">
        <w:rPr>
          <w:rFonts w:ascii="Times New Roman" w:hAnsi="Times New Roman"/>
          <w:lang w:eastAsia="zh-CN"/>
        </w:rPr>
        <w:t xml:space="preserve"> interruption reduction solution</w:t>
      </w:r>
      <w:r w:rsidRPr="002F3950">
        <w:rPr>
          <w:rFonts w:ascii="Times New Roman" w:hAnsi="Times New Roman"/>
          <w:lang w:eastAsia="zh-CN"/>
        </w:rPr>
        <w:t>.</w:t>
      </w:r>
    </w:p>
    <w:p w14:paraId="32C8B4C6" w14:textId="77777777" w:rsidR="002F3950" w:rsidRDefault="002F3950" w:rsidP="00B03ECB">
      <w:pPr>
        <w:rPr>
          <w:sz w:val="22"/>
          <w:szCs w:val="22"/>
          <w:lang w:eastAsia="zh-CN"/>
        </w:rPr>
      </w:pPr>
    </w:p>
    <w:p w14:paraId="3242684A" w14:textId="77777777" w:rsidR="00617416" w:rsidRDefault="00617416" w:rsidP="00B03ECB">
      <w:pPr>
        <w:rPr>
          <w:sz w:val="22"/>
          <w:szCs w:val="22"/>
          <w:lang w:eastAsia="zh-CN"/>
        </w:rPr>
      </w:pPr>
    </w:p>
    <w:p w14:paraId="0CF4405C" w14:textId="77777777" w:rsidR="00B03ECB" w:rsidRPr="00B03ECB" w:rsidRDefault="00B03ECB" w:rsidP="00B03ECB">
      <w:pPr>
        <w:rPr>
          <w:b/>
          <w:sz w:val="22"/>
          <w:szCs w:val="22"/>
          <w:lang w:val="en-GB"/>
        </w:rPr>
      </w:pPr>
      <w:r w:rsidRPr="00B03ECB">
        <w:rPr>
          <w:b/>
          <w:sz w:val="22"/>
          <w:szCs w:val="22"/>
          <w:highlight w:val="cyan"/>
          <w:lang w:val="en-GB"/>
        </w:rPr>
        <w:t>Suggestion for Conclusion:</w:t>
      </w:r>
    </w:p>
    <w:p w14:paraId="3A15E489" w14:textId="12FDA89B" w:rsidR="00B03ECB" w:rsidRDefault="002F3950" w:rsidP="001238F2">
      <w:pPr>
        <w:pStyle w:val="ListParagraph"/>
        <w:numPr>
          <w:ilvl w:val="0"/>
          <w:numId w:val="49"/>
        </w:numPr>
        <w:rPr>
          <w:rFonts w:ascii="Times New Roman" w:hAnsi="Times New Roman"/>
          <w:lang w:eastAsia="zh-CN"/>
        </w:rPr>
      </w:pPr>
      <w:r>
        <w:rPr>
          <w:rFonts w:ascii="Times New Roman" w:hAnsi="Times New Roman"/>
          <w:lang w:eastAsia="zh-CN"/>
        </w:rPr>
        <w:t xml:space="preserve">Companies are encourage to provide views and proposals to complete the physical layer specification </w:t>
      </w:r>
      <w:r w:rsidR="00FC5EC1">
        <w:rPr>
          <w:rFonts w:ascii="Times New Roman" w:hAnsi="Times New Roman"/>
          <w:lang w:eastAsia="zh-CN"/>
        </w:rPr>
        <w:t xml:space="preserve">in the next meeting </w:t>
      </w:r>
      <w:r>
        <w:rPr>
          <w:rFonts w:ascii="Times New Roman" w:hAnsi="Times New Roman"/>
          <w:lang w:eastAsia="zh-CN"/>
        </w:rPr>
        <w:t>for dual active protocol stack (DAPS) based HO solution agreed in RAN2.</w:t>
      </w:r>
    </w:p>
    <w:p w14:paraId="6FEFCAC7" w14:textId="77777777" w:rsidR="002F3950" w:rsidRPr="002F3950" w:rsidRDefault="002F3950" w:rsidP="00EC4AB6">
      <w:pPr>
        <w:pStyle w:val="ListParagraph"/>
        <w:numPr>
          <w:ilvl w:val="1"/>
          <w:numId w:val="49"/>
        </w:numPr>
      </w:pPr>
      <w:r>
        <w:rPr>
          <w:rFonts w:ascii="Times New Roman" w:hAnsi="Times New Roman"/>
          <w:lang w:eastAsia="zh-CN"/>
        </w:rPr>
        <w:t>The following are list of potential physical layer aspects that may be relevant for discussion:</w:t>
      </w:r>
    </w:p>
    <w:p w14:paraId="54C39EF1" w14:textId="77777777" w:rsidR="002F3950" w:rsidRPr="002F3950" w:rsidRDefault="004F51D6" w:rsidP="00261E3B">
      <w:pPr>
        <w:pStyle w:val="ListParagraph"/>
        <w:numPr>
          <w:ilvl w:val="2"/>
          <w:numId w:val="49"/>
        </w:numPr>
        <w:rPr>
          <w:rFonts w:ascii="Times New Roman" w:hAnsi="Times New Roman"/>
        </w:rPr>
      </w:pPr>
      <w:r w:rsidRPr="002F3950">
        <w:rPr>
          <w:rFonts w:ascii="Times New Roman" w:hAnsi="Times New Roman"/>
        </w:rPr>
        <w:t>How to leverage features supported by Multi-TRP WI</w:t>
      </w:r>
    </w:p>
    <w:p w14:paraId="18555188" w14:textId="77777777" w:rsidR="002F3950" w:rsidRPr="002F3950" w:rsidRDefault="00DB4B66" w:rsidP="00261E3B">
      <w:pPr>
        <w:pStyle w:val="ListParagraph"/>
        <w:numPr>
          <w:ilvl w:val="2"/>
          <w:numId w:val="49"/>
        </w:numPr>
        <w:rPr>
          <w:rFonts w:ascii="Times New Roman" w:hAnsi="Times New Roman"/>
        </w:rPr>
      </w:pPr>
      <w:r w:rsidRPr="002F3950">
        <w:rPr>
          <w:rFonts w:ascii="Times New Roman" w:hAnsi="Times New Roman"/>
        </w:rPr>
        <w:t>Procedures related to DL/UL operation</w:t>
      </w:r>
    </w:p>
    <w:p w14:paraId="18A1A019" w14:textId="0A9838D1" w:rsidR="002F3950" w:rsidRPr="002F3950" w:rsidRDefault="004F51D6" w:rsidP="00261E3B">
      <w:pPr>
        <w:pStyle w:val="ListParagraph"/>
        <w:numPr>
          <w:ilvl w:val="3"/>
          <w:numId w:val="49"/>
        </w:numPr>
        <w:rPr>
          <w:rFonts w:ascii="Times New Roman" w:hAnsi="Times New Roman"/>
        </w:rPr>
      </w:pPr>
      <w:r w:rsidRPr="002F3950">
        <w:rPr>
          <w:rFonts w:ascii="Times New Roman" w:hAnsi="Times New Roman"/>
        </w:rPr>
        <w:t>PDCCH monitoring</w:t>
      </w:r>
      <w:r w:rsidR="00261E3B">
        <w:rPr>
          <w:rFonts w:ascii="Times New Roman" w:hAnsi="Times New Roman"/>
        </w:rPr>
        <w:t>, CORESET, and</w:t>
      </w:r>
      <w:r w:rsidRPr="002F3950">
        <w:rPr>
          <w:rFonts w:ascii="Times New Roman" w:hAnsi="Times New Roman"/>
        </w:rPr>
        <w:t xml:space="preserve"> Search Space configuration</w:t>
      </w:r>
      <w:r w:rsidR="00261E3B">
        <w:rPr>
          <w:rFonts w:ascii="Times New Roman" w:hAnsi="Times New Roman"/>
        </w:rPr>
        <w:t xml:space="preserve"> </w:t>
      </w:r>
      <w:r w:rsidR="00261E3B" w:rsidRPr="002F3950">
        <w:rPr>
          <w:rFonts w:ascii="Times New Roman" w:hAnsi="Times New Roman"/>
        </w:rPr>
        <w:t>for source and target cells</w:t>
      </w:r>
    </w:p>
    <w:p w14:paraId="7F37710F" w14:textId="601E2F4D" w:rsidR="002F3950" w:rsidRPr="002F3950" w:rsidRDefault="00007205" w:rsidP="00261E3B">
      <w:pPr>
        <w:pStyle w:val="ListParagraph"/>
        <w:numPr>
          <w:ilvl w:val="3"/>
          <w:numId w:val="49"/>
        </w:numPr>
        <w:rPr>
          <w:rFonts w:ascii="Times New Roman" w:hAnsi="Times New Roman"/>
        </w:rPr>
      </w:pPr>
      <w:r w:rsidRPr="002F3950">
        <w:rPr>
          <w:rFonts w:ascii="Times New Roman" w:hAnsi="Times New Roman"/>
        </w:rPr>
        <w:t>PDSCH resource allocation and transmission</w:t>
      </w:r>
      <w:r w:rsidR="00261E3B">
        <w:rPr>
          <w:rFonts w:ascii="Times New Roman" w:hAnsi="Times New Roman"/>
        </w:rPr>
        <w:t xml:space="preserve"> for source and target cells</w:t>
      </w:r>
    </w:p>
    <w:p w14:paraId="4EBB43D9" w14:textId="77777777" w:rsidR="002F3950" w:rsidRPr="002F3950" w:rsidRDefault="004F51D6" w:rsidP="00261E3B">
      <w:pPr>
        <w:pStyle w:val="ListParagraph"/>
        <w:numPr>
          <w:ilvl w:val="4"/>
          <w:numId w:val="49"/>
        </w:numPr>
        <w:rPr>
          <w:rFonts w:ascii="Times New Roman" w:hAnsi="Times New Roman"/>
        </w:rPr>
      </w:pPr>
      <w:r w:rsidRPr="002F3950">
        <w:rPr>
          <w:rFonts w:ascii="Times New Roman" w:hAnsi="Times New Roman"/>
        </w:rPr>
        <w:t>How the simultaneous reception is performed, e.g. TDM</w:t>
      </w:r>
    </w:p>
    <w:p w14:paraId="23DF4F97" w14:textId="77777777" w:rsidR="002F3950" w:rsidRDefault="00007205" w:rsidP="00261E3B">
      <w:pPr>
        <w:pStyle w:val="ListParagraph"/>
        <w:numPr>
          <w:ilvl w:val="3"/>
          <w:numId w:val="49"/>
        </w:numPr>
        <w:rPr>
          <w:rFonts w:ascii="Times New Roman" w:hAnsi="Times New Roman"/>
        </w:rPr>
      </w:pPr>
      <w:r w:rsidRPr="002F3950">
        <w:rPr>
          <w:rFonts w:ascii="Times New Roman" w:hAnsi="Times New Roman"/>
        </w:rPr>
        <w:t>PUSCH resource allocation and transmission</w:t>
      </w:r>
    </w:p>
    <w:p w14:paraId="080CF7AF" w14:textId="42B20959" w:rsidR="00261E3B" w:rsidRDefault="00261E3B" w:rsidP="00261E3B">
      <w:pPr>
        <w:pStyle w:val="ListParagraph"/>
        <w:numPr>
          <w:ilvl w:val="4"/>
          <w:numId w:val="49"/>
        </w:numPr>
        <w:rPr>
          <w:rFonts w:ascii="Times New Roman" w:hAnsi="Times New Roman"/>
        </w:rPr>
      </w:pPr>
      <w:r w:rsidRPr="002F3950">
        <w:rPr>
          <w:rFonts w:ascii="Times New Roman" w:hAnsi="Times New Roman"/>
        </w:rPr>
        <w:t xml:space="preserve">How the simultaneous </w:t>
      </w:r>
      <w:r>
        <w:rPr>
          <w:rFonts w:ascii="Times New Roman" w:hAnsi="Times New Roman"/>
        </w:rPr>
        <w:t>transmission</w:t>
      </w:r>
      <w:r w:rsidRPr="002F3950">
        <w:rPr>
          <w:rFonts w:ascii="Times New Roman" w:hAnsi="Times New Roman"/>
        </w:rPr>
        <w:t xml:space="preserve"> is performed, e.g. TDM</w:t>
      </w:r>
    </w:p>
    <w:p w14:paraId="40313AE2" w14:textId="77777777" w:rsidR="0004741B" w:rsidRPr="002F3950" w:rsidRDefault="0004741B" w:rsidP="0004741B">
      <w:pPr>
        <w:pStyle w:val="ListParagraph"/>
        <w:numPr>
          <w:ilvl w:val="4"/>
          <w:numId w:val="49"/>
        </w:numPr>
        <w:rPr>
          <w:rFonts w:ascii="Times New Roman" w:hAnsi="Times New Roman"/>
        </w:rPr>
      </w:pPr>
      <w:r w:rsidRPr="002F3950">
        <w:rPr>
          <w:rFonts w:ascii="Times New Roman" w:hAnsi="Times New Roman"/>
        </w:rPr>
        <w:t>Multi-beam PUSCH transmission (e.g. repetition of PUSCH)</w:t>
      </w:r>
    </w:p>
    <w:p w14:paraId="3109BDA2" w14:textId="0AB95653" w:rsidR="0004741B" w:rsidRPr="002F3950" w:rsidRDefault="0004741B" w:rsidP="0004741B">
      <w:pPr>
        <w:pStyle w:val="ListParagraph"/>
        <w:numPr>
          <w:ilvl w:val="4"/>
          <w:numId w:val="49"/>
        </w:numPr>
        <w:rPr>
          <w:rFonts w:ascii="Times New Roman" w:hAnsi="Times New Roman"/>
        </w:rPr>
      </w:pPr>
      <w:r>
        <w:rPr>
          <w:rFonts w:ascii="Times New Roman" w:hAnsi="Times New Roman"/>
        </w:rPr>
        <w:t>Physical layer functionality needed to support RAN2 agreement, “</w:t>
      </w:r>
      <w:r w:rsidRPr="0004741B">
        <w:rPr>
          <w:rFonts w:ascii="Times New Roman" w:hAnsi="Times New Roman"/>
        </w:rPr>
        <w:t>Simultaneous UL PUSCH transmission does not need to be supported for the HO interruption solution.</w:t>
      </w:r>
      <w:r>
        <w:rPr>
          <w:rFonts w:ascii="Times New Roman" w:hAnsi="Times New Roman"/>
        </w:rPr>
        <w:t>”.</w:t>
      </w:r>
    </w:p>
    <w:p w14:paraId="6D8B8C2D" w14:textId="77777777" w:rsidR="002F3950" w:rsidRPr="002F3950" w:rsidRDefault="00007205" w:rsidP="00261E3B">
      <w:pPr>
        <w:pStyle w:val="ListParagraph"/>
        <w:numPr>
          <w:ilvl w:val="3"/>
          <w:numId w:val="49"/>
        </w:numPr>
        <w:rPr>
          <w:rFonts w:ascii="Times New Roman" w:hAnsi="Times New Roman"/>
        </w:rPr>
      </w:pPr>
      <w:r w:rsidRPr="002F3950">
        <w:rPr>
          <w:rFonts w:ascii="Times New Roman" w:hAnsi="Times New Roman"/>
        </w:rPr>
        <w:t>HARQ</w:t>
      </w:r>
      <w:r w:rsidR="004F51D6" w:rsidRPr="002F3950">
        <w:rPr>
          <w:rFonts w:ascii="Times New Roman" w:hAnsi="Times New Roman"/>
        </w:rPr>
        <w:t>-ACK</w:t>
      </w:r>
      <w:r w:rsidRPr="002F3950">
        <w:rPr>
          <w:rFonts w:ascii="Times New Roman" w:hAnsi="Times New Roman"/>
        </w:rPr>
        <w:t>, CSI, SR feedback</w:t>
      </w:r>
    </w:p>
    <w:p w14:paraId="4CD45A83" w14:textId="03316CDF" w:rsidR="002F3950" w:rsidRPr="002F3950" w:rsidRDefault="0004741B" w:rsidP="00261E3B">
      <w:pPr>
        <w:pStyle w:val="ListParagraph"/>
        <w:numPr>
          <w:ilvl w:val="3"/>
          <w:numId w:val="49"/>
        </w:numPr>
        <w:rPr>
          <w:rFonts w:ascii="Times New Roman" w:hAnsi="Times New Roman"/>
        </w:rPr>
      </w:pPr>
      <w:r>
        <w:rPr>
          <w:rFonts w:ascii="Times New Roman" w:hAnsi="Times New Roman"/>
        </w:rPr>
        <w:t xml:space="preserve">Uplink </w:t>
      </w:r>
      <w:r w:rsidR="00007205" w:rsidRPr="002F3950">
        <w:rPr>
          <w:rFonts w:ascii="Times New Roman" w:hAnsi="Times New Roman"/>
        </w:rPr>
        <w:t>TA adjustments</w:t>
      </w:r>
    </w:p>
    <w:p w14:paraId="21FB9835" w14:textId="77777777" w:rsidR="002F3950" w:rsidRPr="002F3950" w:rsidRDefault="00DB4B66" w:rsidP="00261E3B">
      <w:pPr>
        <w:pStyle w:val="ListParagraph"/>
        <w:numPr>
          <w:ilvl w:val="3"/>
          <w:numId w:val="49"/>
        </w:numPr>
        <w:rPr>
          <w:rFonts w:ascii="Times New Roman" w:hAnsi="Times New Roman"/>
        </w:rPr>
      </w:pPr>
      <w:r w:rsidRPr="002F3950">
        <w:rPr>
          <w:rFonts w:ascii="Times New Roman" w:hAnsi="Times New Roman"/>
        </w:rPr>
        <w:t xml:space="preserve">Power control for PUSCH/PUCCH/SRS </w:t>
      </w:r>
    </w:p>
    <w:p w14:paraId="56C4A27C" w14:textId="357DD0A3" w:rsidR="002F3950" w:rsidRPr="002F3950" w:rsidRDefault="0004741B" w:rsidP="00261E3B">
      <w:pPr>
        <w:pStyle w:val="ListParagraph"/>
        <w:numPr>
          <w:ilvl w:val="3"/>
          <w:numId w:val="49"/>
        </w:numPr>
        <w:rPr>
          <w:rFonts w:ascii="Times New Roman" w:hAnsi="Times New Roman"/>
        </w:rPr>
      </w:pPr>
      <w:r>
        <w:rPr>
          <w:rFonts w:ascii="Times New Roman" w:hAnsi="Times New Roman"/>
        </w:rPr>
        <w:t>Any other Tx/Rx beam related aspects</w:t>
      </w:r>
    </w:p>
    <w:p w14:paraId="7C19789F" w14:textId="0DAFABCD" w:rsidR="002F3950" w:rsidRPr="002F3950" w:rsidRDefault="0004741B" w:rsidP="00261E3B">
      <w:pPr>
        <w:pStyle w:val="ListParagraph"/>
        <w:numPr>
          <w:ilvl w:val="3"/>
          <w:numId w:val="49"/>
        </w:numPr>
        <w:rPr>
          <w:rFonts w:ascii="Times New Roman" w:hAnsi="Times New Roman"/>
        </w:rPr>
      </w:pPr>
      <w:r>
        <w:rPr>
          <w:rFonts w:ascii="Times New Roman" w:hAnsi="Times New Roman"/>
        </w:rPr>
        <w:t>Physical layer aspects required to support DAPS based HO solution in FR2 (including determining feasibility and whether or not support feature for FR2)</w:t>
      </w:r>
    </w:p>
    <w:p w14:paraId="13F200A7" w14:textId="275E937E" w:rsidR="004F51D6" w:rsidRPr="002F3950" w:rsidRDefault="004F51D6" w:rsidP="00261E3B">
      <w:pPr>
        <w:pStyle w:val="ListParagraph"/>
        <w:numPr>
          <w:ilvl w:val="2"/>
          <w:numId w:val="49"/>
        </w:numPr>
        <w:rPr>
          <w:rFonts w:ascii="Times New Roman" w:hAnsi="Times New Roman"/>
        </w:rPr>
      </w:pPr>
      <w:r w:rsidRPr="002F3950">
        <w:rPr>
          <w:rFonts w:ascii="Times New Roman" w:hAnsi="Times New Roman"/>
        </w:rPr>
        <w:t>UE capability aspects</w:t>
      </w:r>
    </w:p>
    <w:p w14:paraId="479259C8" w14:textId="77777777" w:rsidR="005A65E3" w:rsidRDefault="005A65E3" w:rsidP="005A65E3">
      <w:pPr>
        <w:rPr>
          <w:bCs/>
          <w:sz w:val="22"/>
          <w:szCs w:val="22"/>
          <w:lang w:eastAsia="zh-CN"/>
        </w:rPr>
      </w:pPr>
    </w:p>
    <w:p w14:paraId="771DDFE1" w14:textId="77777777" w:rsidR="00E04580" w:rsidRDefault="00E04580" w:rsidP="005A65E3">
      <w:pPr>
        <w:rPr>
          <w:bCs/>
          <w:sz w:val="22"/>
          <w:szCs w:val="22"/>
          <w:lang w:eastAsia="zh-CN"/>
        </w:rPr>
      </w:pPr>
    </w:p>
    <w:p w14:paraId="548B2339" w14:textId="77777777" w:rsidR="005A65E3" w:rsidRPr="00B03ECB" w:rsidRDefault="005A65E3" w:rsidP="005A65E3">
      <w:pPr>
        <w:pStyle w:val="Heading2"/>
        <w:rPr>
          <w:lang w:eastAsia="zh-CN"/>
        </w:rPr>
      </w:pPr>
      <w:r>
        <w:rPr>
          <w:lang w:eastAsia="zh-CN"/>
        </w:rPr>
        <w:lastRenderedPageBreak/>
        <w:t>2.2 Discussion on RACH-less HO</w:t>
      </w:r>
    </w:p>
    <w:p w14:paraId="5852BED2" w14:textId="77777777" w:rsidR="005A65E3" w:rsidRPr="005F4271" w:rsidRDefault="005A65E3" w:rsidP="005A65E3">
      <w:pPr>
        <w:rPr>
          <w:bCs/>
          <w:i/>
          <w:sz w:val="22"/>
          <w:szCs w:val="22"/>
          <w:lang w:eastAsia="zh-CN"/>
        </w:rPr>
      </w:pPr>
      <w:r w:rsidRPr="005F4271">
        <w:rPr>
          <w:bCs/>
          <w:i/>
          <w:sz w:val="22"/>
          <w:szCs w:val="22"/>
          <w:lang w:eastAsia="zh-CN"/>
        </w:rPr>
        <w:t xml:space="preserve">Summary of observations from companies on </w:t>
      </w:r>
      <w:r>
        <w:rPr>
          <w:bCs/>
          <w:i/>
          <w:sz w:val="22"/>
          <w:szCs w:val="22"/>
          <w:lang w:eastAsia="zh-CN"/>
        </w:rPr>
        <w:t xml:space="preserve">TA aspects of </w:t>
      </w:r>
      <w:r w:rsidRPr="005F4271">
        <w:rPr>
          <w:bCs/>
          <w:i/>
          <w:sz w:val="22"/>
          <w:szCs w:val="22"/>
          <w:lang w:eastAsia="zh-CN"/>
        </w:rPr>
        <w:t>RACH-less HO</w:t>
      </w:r>
    </w:p>
    <w:tbl>
      <w:tblPr>
        <w:tblStyle w:val="TableGrid"/>
        <w:tblW w:w="0" w:type="auto"/>
        <w:tblLook w:val="04A0" w:firstRow="1" w:lastRow="0" w:firstColumn="1" w:lastColumn="0" w:noHBand="0" w:noVBand="1"/>
      </w:tblPr>
      <w:tblGrid>
        <w:gridCol w:w="1165"/>
        <w:gridCol w:w="8185"/>
      </w:tblGrid>
      <w:tr w:rsidR="005A65E3" w:rsidRPr="00B02AFE" w14:paraId="4BBDE410"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796F5D85" w14:textId="77777777" w:rsidR="005A65E3" w:rsidRPr="00B02AFE" w:rsidRDefault="005A65E3" w:rsidP="007A6074">
            <w:pPr>
              <w:spacing w:before="0" w:after="0" w:line="240" w:lineRule="auto"/>
              <w:jc w:val="center"/>
              <w:rPr>
                <w:b/>
                <w:lang w:eastAsia="en-GB"/>
              </w:rPr>
            </w:pPr>
            <w:r w:rsidRPr="00B02AFE">
              <w:rPr>
                <w:b/>
              </w:rPr>
              <w:t>Company</w:t>
            </w:r>
          </w:p>
        </w:tc>
        <w:tc>
          <w:tcPr>
            <w:tcW w:w="8185" w:type="dxa"/>
            <w:tcBorders>
              <w:top w:val="single" w:sz="4" w:space="0" w:color="auto"/>
              <w:left w:val="single" w:sz="4" w:space="0" w:color="auto"/>
              <w:bottom w:val="single" w:sz="4" w:space="0" w:color="auto"/>
              <w:right w:val="single" w:sz="4" w:space="0" w:color="auto"/>
            </w:tcBorders>
            <w:hideMark/>
          </w:tcPr>
          <w:p w14:paraId="4063B259" w14:textId="77777777" w:rsidR="005A65E3" w:rsidRPr="00B02AFE" w:rsidRDefault="005A65E3" w:rsidP="007A6074">
            <w:pPr>
              <w:spacing w:before="0" w:after="0" w:line="240" w:lineRule="auto"/>
              <w:jc w:val="center"/>
              <w:rPr>
                <w:b/>
              </w:rPr>
            </w:pPr>
            <w:r w:rsidRPr="00B02AFE">
              <w:rPr>
                <w:b/>
              </w:rPr>
              <w:t>Observations &amp; Proposals</w:t>
            </w:r>
          </w:p>
        </w:tc>
      </w:tr>
      <w:tr w:rsidR="005A65E3" w:rsidRPr="00B02AFE" w14:paraId="38F2393A"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4EE30A96" w14:textId="34AF1317" w:rsidR="005A65E3" w:rsidRPr="00B02AFE" w:rsidRDefault="005A65E3" w:rsidP="007A6074">
            <w:pPr>
              <w:spacing w:before="0" w:after="0" w:line="240" w:lineRule="auto"/>
            </w:pPr>
            <w:r w:rsidRPr="00B02AFE">
              <w:t>Huawei, HilSilicon</w:t>
            </w:r>
          </w:p>
        </w:tc>
        <w:tc>
          <w:tcPr>
            <w:tcW w:w="8185" w:type="dxa"/>
            <w:tcBorders>
              <w:top w:val="single" w:sz="4" w:space="0" w:color="auto"/>
              <w:left w:val="single" w:sz="4" w:space="0" w:color="auto"/>
              <w:bottom w:val="single" w:sz="4" w:space="0" w:color="auto"/>
              <w:right w:val="single" w:sz="4" w:space="0" w:color="auto"/>
            </w:tcBorders>
          </w:tcPr>
          <w:p w14:paraId="3B7C160C" w14:textId="77777777" w:rsidR="005A65E3" w:rsidRPr="00B02AFE" w:rsidRDefault="005A65E3" w:rsidP="005A65E3">
            <w:pPr>
              <w:rPr>
                <w:lang w:eastAsia="zh-CN"/>
              </w:rPr>
            </w:pPr>
            <w:r w:rsidRPr="00B02AFE">
              <w:rPr>
                <w:lang w:eastAsia="zh-CN"/>
              </w:rPr>
              <w:t xml:space="preserve">Observation 4: There is no need for RAN1 to further discuss feasibility of RACH-less HO </w:t>
            </w:r>
            <w:r w:rsidRPr="00B02AFE">
              <w:rPr>
                <w:lang w:val="en-GB"/>
              </w:rPr>
              <w:t>with zero or equal TA</w:t>
            </w:r>
            <w:r w:rsidRPr="00B02AFE">
              <w:rPr>
                <w:lang w:eastAsia="zh-CN"/>
              </w:rPr>
              <w:t xml:space="preserve"> in FR2, as RAN4 already concluded it is feasible if source and target cells are well synchronized.</w:t>
            </w:r>
          </w:p>
          <w:p w14:paraId="2266A925" w14:textId="77777777" w:rsidR="005A65E3" w:rsidRPr="00B02AFE" w:rsidRDefault="005A65E3" w:rsidP="005A65E3">
            <w:pPr>
              <w:rPr>
                <w:lang w:eastAsia="zh-CN"/>
              </w:rPr>
            </w:pPr>
            <w:r w:rsidRPr="00B02AFE">
              <w:rPr>
                <w:lang w:eastAsia="zh-CN"/>
              </w:rPr>
              <w:t>Observation 5: RAN1 does not need to spend time on RACH-less HO with non-zero and non-equal TA as RAN4 is still discussing its feasibility.</w:t>
            </w:r>
          </w:p>
          <w:p w14:paraId="5773C1AA" w14:textId="77777777" w:rsidR="005A65E3" w:rsidRPr="00B02AFE" w:rsidRDefault="005A65E3" w:rsidP="005A65E3">
            <w:pPr>
              <w:rPr>
                <w:lang w:val="en-GB" w:eastAsia="zh-CN"/>
              </w:rPr>
            </w:pPr>
            <w:r w:rsidRPr="00B02AFE">
              <w:rPr>
                <w:lang w:val="en-GB" w:eastAsia="zh-CN"/>
              </w:rPr>
              <w:t>Observation 6: Option 2 is already supported in NR Release 15 in the form of gradual TA adjustment and one-shot TA adjustment. RAN1 should send an LS to RAN4 to check whether any further modifications are needed in order to support gradual TA adjustment and one-shot TA adjustment between Rx/Tx beams targeting different cells.</w:t>
            </w:r>
          </w:p>
          <w:p w14:paraId="4EFEAC0B" w14:textId="77777777" w:rsidR="005A65E3" w:rsidRPr="00B02AFE" w:rsidRDefault="005A65E3" w:rsidP="005A65E3">
            <w:pPr>
              <w:rPr>
                <w:lang w:val="en-GB" w:eastAsia="zh-CN"/>
              </w:rPr>
            </w:pPr>
            <w:r w:rsidRPr="00B02AFE">
              <w:rPr>
                <w:lang w:eastAsia="zh-CN"/>
              </w:rPr>
              <w:t>Proposal 10: Regarding TA enhancements over LTE RACH-less HO,</w:t>
            </w:r>
            <w:r w:rsidRPr="00B02AFE">
              <w:rPr>
                <w:lang w:val="en-GB" w:eastAsia="zh-CN"/>
              </w:rPr>
              <w:t xml:space="preserve"> RAN1 continues discussing option 1 and 3, taking into account the possibility of NW to indicate UE to transmit SRS to neighbour cell for TA estimation. </w:t>
            </w:r>
          </w:p>
          <w:p w14:paraId="7719EEFC" w14:textId="7791F783" w:rsidR="005A65E3" w:rsidRPr="00B02AFE" w:rsidRDefault="005A65E3" w:rsidP="005A65E3">
            <w:pPr>
              <w:rPr>
                <w:lang w:eastAsia="zh-CN"/>
              </w:rPr>
            </w:pPr>
            <w:r w:rsidRPr="00B02AFE">
              <w:rPr>
                <w:lang w:eastAsia="zh-CN"/>
              </w:rPr>
              <w:t>Proposal 11: Support configuring grant-free resource(s) (i.e., configured grant type I) to be used for transmission to target cell in the HO command from source cell.</w:t>
            </w:r>
          </w:p>
        </w:tc>
      </w:tr>
      <w:tr w:rsidR="005A65E3" w:rsidRPr="00B02AFE" w14:paraId="32302AEF"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3F8A2D54" w14:textId="77777777" w:rsidR="005A65E3" w:rsidRPr="00B02AFE" w:rsidRDefault="005A65E3" w:rsidP="007A6074">
            <w:pPr>
              <w:spacing w:before="0" w:after="0" w:line="240" w:lineRule="auto"/>
            </w:pPr>
            <w:r w:rsidRPr="00B02AFE">
              <w:t>MediaTek</w:t>
            </w:r>
          </w:p>
        </w:tc>
        <w:tc>
          <w:tcPr>
            <w:tcW w:w="8185" w:type="dxa"/>
            <w:tcBorders>
              <w:top w:val="single" w:sz="4" w:space="0" w:color="auto"/>
              <w:left w:val="single" w:sz="4" w:space="0" w:color="auto"/>
              <w:bottom w:val="single" w:sz="4" w:space="0" w:color="auto"/>
              <w:right w:val="single" w:sz="4" w:space="0" w:color="auto"/>
            </w:tcBorders>
          </w:tcPr>
          <w:p w14:paraId="693A8391" w14:textId="77777777" w:rsidR="00A3610F" w:rsidRPr="00B02AFE" w:rsidRDefault="00A3610F" w:rsidP="00A3610F">
            <w:pPr>
              <w:rPr>
                <w:rFonts w:eastAsia="MS Mincho"/>
                <w:lang w:eastAsia="ja-JP"/>
              </w:rPr>
            </w:pPr>
            <w:r w:rsidRPr="00B02AFE">
              <w:t xml:space="preserve">Observation 1: </w:t>
            </w:r>
            <w:r w:rsidRPr="00B02AFE">
              <w:rPr>
                <w:rFonts w:eastAsia="MS Mincho"/>
                <w:lang w:eastAsia="ja-JP"/>
              </w:rPr>
              <w:t>In NR, without considering feasibility, RACH-less HO saves about 16% of interruption time using 2-step RACH as a baseline, while DC-based and enhanced MBB based handover can achieve 0ms interruption time.</w:t>
            </w:r>
          </w:p>
          <w:p w14:paraId="04D63C61" w14:textId="77777777" w:rsidR="00A3610F" w:rsidRPr="00B02AFE" w:rsidRDefault="00A3610F" w:rsidP="00A3610F">
            <w:pPr>
              <w:rPr>
                <w:rFonts w:eastAsia="MS Mincho"/>
                <w:lang w:eastAsia="ja-JP"/>
              </w:rPr>
            </w:pPr>
            <w:r w:rsidRPr="00B02AFE">
              <w:t xml:space="preserve">Observation 2: </w:t>
            </w:r>
            <w:r w:rsidRPr="00B02AFE">
              <w:rPr>
                <w:rFonts w:eastAsia="MS Mincho"/>
                <w:lang w:eastAsia="ja-JP"/>
              </w:rPr>
              <w:t>RAN1 impacts on RACH-less HO is how can UE obtain UL grant, power control, timing advance, and UL beam pair selection for initial PUSCH transmission.</w:t>
            </w:r>
          </w:p>
          <w:p w14:paraId="29D6FB87" w14:textId="77777777" w:rsidR="00A3610F" w:rsidRPr="00B02AFE" w:rsidRDefault="00A3610F" w:rsidP="00A3610F">
            <w:r w:rsidRPr="00B02AFE">
              <w:t>Proposal 1: Configuring multiple UL grant resources associated with different DL RS (SSB or CSI-RS) in target cell during RACH-less handover should be discussed after some companies perform simulation to justify the handover successful rate gain.</w:t>
            </w:r>
          </w:p>
          <w:p w14:paraId="377C3CEA" w14:textId="77777777" w:rsidR="00A3610F" w:rsidRPr="00B02AFE" w:rsidRDefault="00A3610F" w:rsidP="00A3610F">
            <w:pPr>
              <w:rPr>
                <w:lang w:val="en-GB"/>
              </w:rPr>
            </w:pPr>
            <w:r w:rsidRPr="00B02AFE">
              <w:t>Proposal 2</w:t>
            </w:r>
            <w:r w:rsidRPr="00B02AFE">
              <w:rPr>
                <w:lang w:val="en-GB"/>
              </w:rPr>
              <w:t>: For NR RACH-less HO, similar approach as [8] where PUSCH (re)transmissions follow the same power control procedures (power ramping) as in RACH process with parameters not exist for RACH-less HO set to zero can be discussed.</w:t>
            </w:r>
          </w:p>
          <w:p w14:paraId="3439B2CD" w14:textId="77777777" w:rsidR="00A3610F" w:rsidRPr="00B02AFE" w:rsidRDefault="00A3610F" w:rsidP="00A3610F">
            <w:r w:rsidRPr="00B02AFE">
              <w:t>Observation 3: The requirement of TA measurement in SMTC window by UE may have RAN4 impact since there is no requirement for TA measurement in current RAN4 spec.</w:t>
            </w:r>
          </w:p>
          <w:p w14:paraId="248D3B7D" w14:textId="77777777" w:rsidR="00A3610F" w:rsidRPr="00B02AFE" w:rsidRDefault="00A3610F" w:rsidP="00A3610F">
            <w:r w:rsidRPr="00B02AFE">
              <w:t>Observation 4: According to current RAN4 reply, RACH-less HO is feasible with target cell TA = 0 or source cell TA = target cell TA in FR1 and FR2. It is not clear why FR2 is required to be well synchronized (synchronous) to support RACH-less HO while FR1 is not.</w:t>
            </w:r>
          </w:p>
          <w:p w14:paraId="592FFC28" w14:textId="77777777" w:rsidR="00A3610F" w:rsidRPr="00B02AFE" w:rsidRDefault="00A3610F" w:rsidP="00A3610F">
            <w:r w:rsidRPr="00B02AFE">
              <w:t>Observation 5: For synchronous network, the cell phase offset between source cell and target cell may be required for UE to do TA estimation for RACH-less HO. The behavior to acquire the offset between source and target cells is up to RAN3 to determine.</w:t>
            </w:r>
          </w:p>
          <w:p w14:paraId="35B676EF" w14:textId="77777777" w:rsidR="00A3610F" w:rsidRPr="00B02AFE" w:rsidRDefault="00A3610F" w:rsidP="00A3610F">
            <w:r w:rsidRPr="00B02AFE">
              <w:lastRenderedPageBreak/>
              <w:t>Observation 6: The feasibility of TA estimation for RACH-less HO in asynchronous network requires RAN3’s input.</w:t>
            </w:r>
          </w:p>
          <w:p w14:paraId="1E62AB19" w14:textId="77777777" w:rsidR="00A3610F" w:rsidRPr="00B02AFE" w:rsidRDefault="00A3610F" w:rsidP="00A3610F">
            <w:r w:rsidRPr="00B02AFE">
              <w:t>Observation 7: Among the 3 options to determining TA raised in RAN1 #97</w:t>
            </w:r>
          </w:p>
          <w:p w14:paraId="4A4AAA5C" w14:textId="77777777" w:rsidR="00A3610F" w:rsidRPr="00B02AFE" w:rsidRDefault="00A3610F" w:rsidP="00A3610F">
            <w:pPr>
              <w:pStyle w:val="ListParagraph"/>
              <w:numPr>
                <w:ilvl w:val="0"/>
                <w:numId w:val="27"/>
              </w:numPr>
              <w:overflowPunct w:val="0"/>
              <w:autoSpaceDE w:val="0"/>
              <w:autoSpaceDN w:val="0"/>
              <w:adjustRightInd w:val="0"/>
              <w:spacing w:after="180"/>
              <w:contextualSpacing/>
              <w:rPr>
                <w:rFonts w:ascii="Times New Roman" w:hAnsi="Times New Roman"/>
                <w:sz w:val="20"/>
                <w:szCs w:val="20"/>
              </w:rPr>
            </w:pPr>
            <w:r w:rsidRPr="00B02AFE">
              <w:rPr>
                <w:rFonts w:ascii="Times New Roman" w:hAnsi="Times New Roman"/>
                <w:sz w:val="20"/>
                <w:szCs w:val="20"/>
              </w:rPr>
              <w:t>Option 1: Network indicates a timing refinement factor to UE so that UE can use at least the indicated timing refinement factor to adjust the target cell TA from the source cell TA.</w:t>
            </w:r>
          </w:p>
          <w:p w14:paraId="2D7661D1" w14:textId="77777777" w:rsidR="00A3610F" w:rsidRPr="00B02AFE" w:rsidRDefault="00A3610F" w:rsidP="00A3610F">
            <w:pPr>
              <w:pStyle w:val="ListParagraph"/>
              <w:numPr>
                <w:ilvl w:val="0"/>
                <w:numId w:val="27"/>
              </w:numPr>
              <w:overflowPunct w:val="0"/>
              <w:autoSpaceDE w:val="0"/>
              <w:autoSpaceDN w:val="0"/>
              <w:adjustRightInd w:val="0"/>
              <w:spacing w:after="180"/>
              <w:contextualSpacing/>
              <w:rPr>
                <w:rFonts w:ascii="Times New Roman" w:hAnsi="Times New Roman"/>
                <w:sz w:val="20"/>
                <w:szCs w:val="20"/>
              </w:rPr>
            </w:pPr>
            <w:r w:rsidRPr="00B02AFE">
              <w:rPr>
                <w:rFonts w:ascii="Times New Roman" w:hAnsi="Times New Roman"/>
                <w:sz w:val="20"/>
                <w:szCs w:val="20"/>
              </w:rPr>
              <w:t>Option 2: UE performs an autonomous TA adjustment</w:t>
            </w:r>
          </w:p>
          <w:p w14:paraId="319352F6" w14:textId="77777777" w:rsidR="00A3610F" w:rsidRPr="00B02AFE" w:rsidRDefault="00A3610F" w:rsidP="00A3610F">
            <w:pPr>
              <w:pStyle w:val="ListParagraph"/>
              <w:numPr>
                <w:ilvl w:val="0"/>
                <w:numId w:val="27"/>
              </w:numPr>
              <w:overflowPunct w:val="0"/>
              <w:autoSpaceDE w:val="0"/>
              <w:autoSpaceDN w:val="0"/>
              <w:adjustRightInd w:val="0"/>
              <w:spacing w:after="180"/>
              <w:contextualSpacing/>
              <w:rPr>
                <w:rFonts w:ascii="Times New Roman" w:hAnsi="Times New Roman"/>
                <w:sz w:val="20"/>
                <w:szCs w:val="20"/>
              </w:rPr>
            </w:pPr>
            <w:r w:rsidRPr="00B02AFE">
              <w:rPr>
                <w:rFonts w:ascii="Times New Roman" w:hAnsi="Times New Roman"/>
                <w:sz w:val="20"/>
                <w:szCs w:val="20"/>
              </w:rPr>
              <w:t>Option 3: Network indicates the target cell TA that is estimated by the target cell based on SRS transmission to the source cell</w:t>
            </w:r>
          </w:p>
          <w:p w14:paraId="7BE27E81" w14:textId="77777777" w:rsidR="00A3610F" w:rsidRPr="00B02AFE" w:rsidRDefault="00A3610F" w:rsidP="00A3610F">
            <w:r w:rsidRPr="00B02AFE">
              <w:t>Option 1 and Option 3 makes more sense since in Option 2 UE still requires Network’s help as stated in observations 5 and 6.</w:t>
            </w:r>
          </w:p>
          <w:p w14:paraId="3B1C2495" w14:textId="77777777" w:rsidR="00A3610F" w:rsidRPr="00B02AFE" w:rsidRDefault="00A3610F" w:rsidP="00A3610F">
            <w:r w:rsidRPr="00B02AFE">
              <w:t>Observation 8: Due to the long measurement period in FR2 for each measurement target, the beam sweeping results from RRM can be outdated for UL beam selection in RACH-less handover. Further enhancement for this issue may be required.</w:t>
            </w:r>
          </w:p>
          <w:p w14:paraId="32F9BF64" w14:textId="77777777" w:rsidR="005A65E3" w:rsidRPr="00B02AFE" w:rsidRDefault="005A65E3" w:rsidP="007A6074">
            <w:pPr>
              <w:spacing w:before="0" w:after="0" w:line="240" w:lineRule="auto"/>
            </w:pPr>
          </w:p>
        </w:tc>
      </w:tr>
      <w:tr w:rsidR="005A65E3" w:rsidRPr="00B02AFE" w14:paraId="2D956AFE"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7CEBD0DD" w14:textId="380D18C2" w:rsidR="005A65E3" w:rsidRPr="00B02AFE" w:rsidRDefault="005A65E3" w:rsidP="007A6074">
            <w:pPr>
              <w:spacing w:before="0" w:after="0" w:line="240" w:lineRule="auto"/>
            </w:pPr>
            <w:r w:rsidRPr="00B02AFE">
              <w:lastRenderedPageBreak/>
              <w:t>ZTE</w:t>
            </w:r>
          </w:p>
        </w:tc>
        <w:tc>
          <w:tcPr>
            <w:tcW w:w="8185" w:type="dxa"/>
            <w:tcBorders>
              <w:top w:val="single" w:sz="4" w:space="0" w:color="auto"/>
              <w:left w:val="single" w:sz="4" w:space="0" w:color="auto"/>
              <w:bottom w:val="single" w:sz="4" w:space="0" w:color="auto"/>
              <w:right w:val="single" w:sz="4" w:space="0" w:color="auto"/>
            </w:tcBorders>
          </w:tcPr>
          <w:p w14:paraId="697B8F69" w14:textId="77777777" w:rsidR="005A65E3" w:rsidRPr="00B02AFE" w:rsidRDefault="005A65E3" w:rsidP="005A65E3">
            <w:pPr>
              <w:snapToGrid w:val="0"/>
              <w:rPr>
                <w:iCs/>
                <w:lang w:eastAsia="zh-CN"/>
              </w:rPr>
            </w:pPr>
            <w:r w:rsidRPr="00B02AFE">
              <w:rPr>
                <w:bCs/>
                <w:iCs/>
                <w:lang w:eastAsia="zh-CN"/>
              </w:rPr>
              <w:t>Observation 1:</w:t>
            </w:r>
            <w:r w:rsidRPr="00B02AFE">
              <w:rPr>
                <w:iCs/>
                <w:lang w:eastAsia="zh-CN"/>
              </w:rPr>
              <w:t xml:space="preserve"> The TA error calculated by UE should be at least smaller than the half of CP length.</w:t>
            </w:r>
          </w:p>
          <w:p w14:paraId="44398D2E" w14:textId="77777777" w:rsidR="005A65E3" w:rsidRPr="00B02AFE" w:rsidRDefault="005A65E3" w:rsidP="005A65E3">
            <w:pPr>
              <w:snapToGrid w:val="0"/>
              <w:rPr>
                <w:iCs/>
                <w:lang w:eastAsia="zh-CN"/>
              </w:rPr>
            </w:pPr>
            <w:r w:rsidRPr="00B02AFE">
              <w:rPr>
                <w:bCs/>
                <w:iCs/>
                <w:lang w:eastAsia="zh-CN"/>
              </w:rPr>
              <w:t>Observation 2:</w:t>
            </w:r>
            <w:r w:rsidRPr="00B02AFE">
              <w:rPr>
                <w:iCs/>
                <w:lang w:eastAsia="zh-CN"/>
              </w:rPr>
              <w:t xml:space="preserve"> UE-calculated TA may not work when PUSCH SCS is larger than 15kHz. For 15kHz, its feasibility is FFS. </w:t>
            </w:r>
          </w:p>
          <w:p w14:paraId="6EE9F5F9" w14:textId="77777777" w:rsidR="005A65E3" w:rsidRPr="00B02AFE" w:rsidRDefault="005A65E3" w:rsidP="005A65E3">
            <w:pPr>
              <w:snapToGrid w:val="0"/>
              <w:rPr>
                <w:iCs/>
                <w:lang w:eastAsia="zh-CN"/>
              </w:rPr>
            </w:pPr>
            <w:r w:rsidRPr="00B02AFE">
              <w:rPr>
                <w:bCs/>
                <w:iCs/>
                <w:lang w:eastAsia="zh-CN"/>
              </w:rPr>
              <w:t>Observation 3:</w:t>
            </w:r>
            <w:r w:rsidRPr="00B02AFE">
              <w:rPr>
                <w:iCs/>
                <w:lang w:eastAsia="zh-CN"/>
              </w:rPr>
              <w:t xml:space="preserve"> It may not be feasible for network to indicate a timing refinement factor for target cell TA calculation by UE.</w:t>
            </w:r>
          </w:p>
          <w:p w14:paraId="208E509D" w14:textId="77777777" w:rsidR="005A65E3" w:rsidRPr="00B02AFE" w:rsidRDefault="005A65E3" w:rsidP="005A65E3">
            <w:pPr>
              <w:snapToGrid w:val="0"/>
              <w:rPr>
                <w:iCs/>
                <w:lang w:eastAsia="zh-CN"/>
              </w:rPr>
            </w:pPr>
            <w:r w:rsidRPr="00B02AFE">
              <w:rPr>
                <w:bCs/>
                <w:iCs/>
                <w:lang w:eastAsia="zh-CN"/>
              </w:rPr>
              <w:t>Observation 4:</w:t>
            </w:r>
            <w:r w:rsidRPr="00B02AFE">
              <w:rPr>
                <w:iCs/>
                <w:lang w:eastAsia="zh-CN"/>
              </w:rPr>
              <w:t xml:space="preserve"> There are some potential issues on latency, reliability, complexity, HOF rate for the network-based method. </w:t>
            </w:r>
          </w:p>
          <w:p w14:paraId="22D84A1E" w14:textId="77777777" w:rsidR="005A65E3" w:rsidRPr="00B02AFE" w:rsidRDefault="005A65E3" w:rsidP="005A65E3">
            <w:pPr>
              <w:snapToGrid w:val="0"/>
              <w:rPr>
                <w:lang w:eastAsia="zh-CN"/>
              </w:rPr>
            </w:pPr>
            <w:r w:rsidRPr="00B02AFE">
              <w:rPr>
                <w:bCs/>
                <w:iCs/>
                <w:lang w:eastAsia="zh-CN"/>
              </w:rPr>
              <w:t xml:space="preserve">Proposal 1: </w:t>
            </w:r>
            <w:r w:rsidRPr="00B02AFE">
              <w:rPr>
                <w:iCs/>
                <w:lang w:eastAsia="zh-CN"/>
              </w:rPr>
              <w:t>RACH-less can be supported in the scenarios where target cell TA is zero or equal to source cell TA in FR2.</w:t>
            </w:r>
          </w:p>
          <w:p w14:paraId="5EA01C9D" w14:textId="77777777" w:rsidR="005A65E3" w:rsidRPr="00B02AFE" w:rsidRDefault="005A65E3" w:rsidP="005A65E3">
            <w:pPr>
              <w:snapToGrid w:val="0"/>
              <w:rPr>
                <w:iCs/>
                <w:lang w:eastAsia="zh-CN"/>
              </w:rPr>
            </w:pPr>
            <w:r w:rsidRPr="00B02AFE">
              <w:rPr>
                <w:bCs/>
                <w:iCs/>
                <w:lang w:eastAsia="zh-CN"/>
              </w:rPr>
              <w:t>Proposal 2:</w:t>
            </w:r>
            <w:r w:rsidRPr="00B02AFE">
              <w:rPr>
                <w:iCs/>
                <w:lang w:eastAsia="zh-CN"/>
              </w:rPr>
              <w:t xml:space="preserve"> It </w:t>
            </w:r>
            <w:r w:rsidRPr="00B02AFE">
              <w:rPr>
                <w:lang w:eastAsia="zh-CN"/>
              </w:rPr>
              <w:t>is not preferable</w:t>
            </w:r>
            <w:r w:rsidRPr="00B02AFE">
              <w:rPr>
                <w:iCs/>
                <w:lang w:eastAsia="zh-CN"/>
              </w:rPr>
              <w:t xml:space="preserve"> to support </w:t>
            </w:r>
            <w:r w:rsidRPr="00B02AFE">
              <w:t>UE based autonomous TA adjustment.</w:t>
            </w:r>
            <w:r w:rsidRPr="00B02AFE">
              <w:rPr>
                <w:iCs/>
                <w:lang w:eastAsia="zh-CN"/>
              </w:rPr>
              <w:t>.</w:t>
            </w:r>
          </w:p>
          <w:p w14:paraId="3F76AA52" w14:textId="77777777" w:rsidR="005A65E3" w:rsidRPr="00B02AFE" w:rsidRDefault="005A65E3" w:rsidP="005A65E3">
            <w:pPr>
              <w:snapToGrid w:val="0"/>
              <w:rPr>
                <w:iCs/>
                <w:kern w:val="2"/>
                <w:lang w:eastAsia="zh-CN"/>
              </w:rPr>
            </w:pPr>
            <w:r w:rsidRPr="00B02AFE">
              <w:rPr>
                <w:bCs/>
                <w:iCs/>
                <w:kern w:val="2"/>
                <w:lang w:eastAsia="zh-CN"/>
              </w:rPr>
              <w:t xml:space="preserve">Proposal 3: </w:t>
            </w:r>
            <w:r w:rsidRPr="00B02AFE">
              <w:rPr>
                <w:iCs/>
                <w:kern w:val="2"/>
                <w:lang w:eastAsia="zh-CN"/>
              </w:rPr>
              <w:t xml:space="preserve">NR RACH-less is considered only in the same scenarios as LTE RACH-less.  </w:t>
            </w:r>
          </w:p>
          <w:p w14:paraId="4670EC39" w14:textId="77777777" w:rsidR="005A65E3" w:rsidRPr="00B02AFE" w:rsidRDefault="005A65E3" w:rsidP="005A65E3">
            <w:pPr>
              <w:snapToGrid w:val="0"/>
              <w:rPr>
                <w:iCs/>
                <w:kern w:val="2"/>
                <w:lang w:eastAsia="zh-CN"/>
              </w:rPr>
            </w:pPr>
            <w:r w:rsidRPr="00B02AFE">
              <w:rPr>
                <w:bCs/>
                <w:iCs/>
                <w:kern w:val="2"/>
                <w:lang w:eastAsia="zh-CN"/>
              </w:rPr>
              <w:t>Proposal 4:</w:t>
            </w:r>
            <w:r w:rsidRPr="00B02AFE">
              <w:rPr>
                <w:iCs/>
                <w:kern w:val="2"/>
                <w:lang w:eastAsia="zh-CN"/>
              </w:rPr>
              <w:t xml:space="preserve"> Some enhancements on UL grant configuration are needed in NR RACH-less handover and configured grant can be reused.</w:t>
            </w:r>
          </w:p>
          <w:p w14:paraId="752317C7" w14:textId="77777777" w:rsidR="005A65E3" w:rsidRPr="00B02AFE" w:rsidRDefault="005A65E3" w:rsidP="005A65E3">
            <w:pPr>
              <w:snapToGrid w:val="0"/>
              <w:rPr>
                <w:iCs/>
                <w:kern w:val="2"/>
                <w:lang w:eastAsia="zh-CN"/>
              </w:rPr>
            </w:pPr>
            <w:r w:rsidRPr="00B02AFE">
              <w:rPr>
                <w:bCs/>
                <w:iCs/>
                <w:kern w:val="2"/>
                <w:lang w:eastAsia="zh-CN"/>
              </w:rPr>
              <w:t>Proposal 5:</w:t>
            </w:r>
            <w:r w:rsidRPr="00B02AFE">
              <w:rPr>
                <w:iCs/>
                <w:kern w:val="2"/>
                <w:lang w:eastAsia="zh-CN"/>
              </w:rPr>
              <w:t xml:space="preserve"> Multiple configured grant resources can be configured for a UE in RACH-less handover and each configured grant resource corresponds to each beam, such as SSB or CSI-RS. The UE selects the resource corresponding to the best signal quality for configured grant PUSCH transmission to the target cell.  </w:t>
            </w:r>
          </w:p>
          <w:p w14:paraId="5E541BA9" w14:textId="77777777" w:rsidR="005A65E3" w:rsidRPr="00B02AFE" w:rsidRDefault="005A65E3" w:rsidP="005A65E3">
            <w:pPr>
              <w:snapToGrid w:val="0"/>
              <w:rPr>
                <w:iCs/>
                <w:kern w:val="2"/>
                <w:lang w:eastAsia="zh-CN"/>
              </w:rPr>
            </w:pPr>
            <w:r w:rsidRPr="00B02AFE">
              <w:rPr>
                <w:bCs/>
                <w:iCs/>
                <w:kern w:val="2"/>
                <w:lang w:eastAsia="zh-CN"/>
              </w:rPr>
              <w:t>Proposal 6:</w:t>
            </w:r>
            <w:r w:rsidRPr="00B02AFE">
              <w:rPr>
                <w:iCs/>
                <w:kern w:val="2"/>
                <w:lang w:eastAsia="zh-CN"/>
              </w:rPr>
              <w:t xml:space="preserve"> If the signal quality of all the configured RS are below the configured threshold, UE will use traditional random access procedure to access target cell.</w:t>
            </w:r>
          </w:p>
          <w:p w14:paraId="5BB611A9" w14:textId="77777777" w:rsidR="005A65E3" w:rsidRPr="00B02AFE" w:rsidRDefault="005A65E3" w:rsidP="005A65E3">
            <w:pPr>
              <w:snapToGrid w:val="0"/>
              <w:rPr>
                <w:iCs/>
                <w:kern w:val="2"/>
                <w:lang w:eastAsia="zh-CN"/>
              </w:rPr>
            </w:pPr>
            <w:r w:rsidRPr="00B02AFE">
              <w:rPr>
                <w:bCs/>
                <w:iCs/>
                <w:kern w:val="2"/>
                <w:lang w:eastAsia="zh-CN"/>
              </w:rPr>
              <w:t>Proposal 7:</w:t>
            </w:r>
            <w:r w:rsidRPr="00B02AFE">
              <w:rPr>
                <w:iCs/>
                <w:kern w:val="2"/>
                <w:lang w:eastAsia="zh-CN"/>
              </w:rPr>
              <w:t xml:space="preserve"> PUSCH repetition with different transmission beams should be supported in RACH-less handover. </w:t>
            </w:r>
          </w:p>
          <w:p w14:paraId="72D0767B" w14:textId="77777777" w:rsidR="005A65E3" w:rsidRPr="00B02AFE" w:rsidRDefault="005A65E3" w:rsidP="005A65E3">
            <w:pPr>
              <w:snapToGrid w:val="0"/>
              <w:rPr>
                <w:lang w:eastAsia="zh-CN"/>
              </w:rPr>
            </w:pPr>
            <w:r w:rsidRPr="00B02AFE">
              <w:rPr>
                <w:bCs/>
                <w:iCs/>
                <w:kern w:val="2"/>
                <w:lang w:eastAsia="zh-CN"/>
              </w:rPr>
              <w:t>Proposal 8:</w:t>
            </w:r>
            <w:r w:rsidRPr="00B02AFE">
              <w:rPr>
                <w:iCs/>
                <w:kern w:val="2"/>
                <w:lang w:eastAsia="zh-CN"/>
              </w:rPr>
              <w:t xml:space="preserve"> Power ramping should be supported for PUSCH transmission in RACH-less handover.</w:t>
            </w:r>
          </w:p>
          <w:p w14:paraId="7DB89768" w14:textId="327FA2D7" w:rsidR="005A65E3" w:rsidRPr="00B02AFE" w:rsidRDefault="005A65E3" w:rsidP="005A65E3">
            <w:pPr>
              <w:snapToGrid w:val="0"/>
              <w:rPr>
                <w:lang w:eastAsia="zh-CN"/>
              </w:rPr>
            </w:pPr>
            <w:r w:rsidRPr="00B02AFE">
              <w:rPr>
                <w:bCs/>
                <w:iCs/>
                <w:lang w:eastAsia="zh-CN"/>
              </w:rPr>
              <w:lastRenderedPageBreak/>
              <w:t>Proposal 9:</w:t>
            </w:r>
            <w:r w:rsidRPr="00B02AFE">
              <w:rPr>
                <w:iCs/>
                <w:lang w:eastAsia="zh-CN"/>
              </w:rPr>
              <w:t xml:space="preserve"> 2-step RACH should be considered for handover to reduce interruption time.</w:t>
            </w:r>
            <w:r w:rsidRPr="00B02AFE">
              <w:rPr>
                <w:lang w:eastAsia="zh-CN"/>
              </w:rPr>
              <w:t xml:space="preserve">  </w:t>
            </w:r>
          </w:p>
        </w:tc>
      </w:tr>
      <w:tr w:rsidR="005A65E3" w:rsidRPr="00B02AFE" w14:paraId="507EAA31"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58364FA3" w14:textId="77777777" w:rsidR="005A65E3" w:rsidRPr="00B02AFE" w:rsidRDefault="005A65E3" w:rsidP="007A6074">
            <w:pPr>
              <w:spacing w:before="0" w:after="0" w:line="240" w:lineRule="auto"/>
            </w:pPr>
            <w:r w:rsidRPr="00B02AFE">
              <w:lastRenderedPageBreak/>
              <w:t>Ericsson</w:t>
            </w:r>
          </w:p>
        </w:tc>
        <w:tc>
          <w:tcPr>
            <w:tcW w:w="8185" w:type="dxa"/>
            <w:tcBorders>
              <w:top w:val="single" w:sz="4" w:space="0" w:color="auto"/>
              <w:left w:val="single" w:sz="4" w:space="0" w:color="auto"/>
              <w:bottom w:val="single" w:sz="4" w:space="0" w:color="auto"/>
              <w:right w:val="single" w:sz="4" w:space="0" w:color="auto"/>
            </w:tcBorders>
          </w:tcPr>
          <w:p w14:paraId="6125D841" w14:textId="77777777" w:rsidR="00A3610F" w:rsidRPr="00B02AFE" w:rsidRDefault="00A3610F" w:rsidP="00A3610F">
            <w:pPr>
              <w:spacing w:after="0"/>
            </w:pPr>
            <w:r w:rsidRPr="00B02AFE">
              <w:t>Observation 1</w:t>
            </w:r>
            <w:r w:rsidRPr="00B02AFE">
              <w:tab/>
              <w:t>The NW can choose to enable calculated TA only in scenarios where the BS timing uncertainty is sufficiently small.</w:t>
            </w:r>
          </w:p>
          <w:p w14:paraId="19F9402A" w14:textId="77777777" w:rsidR="00502CC1" w:rsidRPr="00B02AFE" w:rsidRDefault="00502CC1" w:rsidP="00A3610F">
            <w:pPr>
              <w:spacing w:before="0" w:after="0" w:line="240" w:lineRule="auto"/>
            </w:pPr>
          </w:p>
          <w:p w14:paraId="0A1F37FE" w14:textId="77777777" w:rsidR="005A65E3" w:rsidRPr="00B02AFE" w:rsidRDefault="00A3610F" w:rsidP="00A3610F">
            <w:pPr>
              <w:spacing w:before="0" w:after="0" w:line="240" w:lineRule="auto"/>
            </w:pPr>
            <w:r w:rsidRPr="00B02AFE">
              <w:t>Observation 2</w:t>
            </w:r>
            <w:r w:rsidRPr="00B02AFE">
              <w:tab/>
              <w:t>Options 1 and 3 still require that the source and target cells are synchronized, i.e., that the timing difference is fixed and known.</w:t>
            </w:r>
          </w:p>
          <w:p w14:paraId="6AB3CF9B" w14:textId="77777777" w:rsidR="00502CC1" w:rsidRPr="00B02AFE" w:rsidRDefault="00502CC1" w:rsidP="00A3610F">
            <w:pPr>
              <w:spacing w:before="0" w:after="0" w:line="240" w:lineRule="auto"/>
            </w:pPr>
          </w:p>
          <w:p w14:paraId="5D7A8246" w14:textId="77777777" w:rsidR="00502CC1" w:rsidRPr="00B02AFE" w:rsidRDefault="00502CC1" w:rsidP="00502CC1">
            <w:pPr>
              <w:spacing w:after="0"/>
            </w:pPr>
            <w:r w:rsidRPr="00B02AFE">
              <w:t>Proposal 1</w:t>
            </w:r>
            <w:r w:rsidRPr="00B02AFE">
              <w:tab/>
              <w:t>RAN1 to await further progress in RAN4 regarding the possibility to use a calculated TA value for the target cell at RACH-less HO.</w:t>
            </w:r>
          </w:p>
          <w:p w14:paraId="3FE4B1F0" w14:textId="77777777" w:rsidR="00502CC1" w:rsidRPr="00B02AFE" w:rsidRDefault="00502CC1" w:rsidP="00502CC1">
            <w:pPr>
              <w:spacing w:after="0"/>
            </w:pPr>
            <w:r w:rsidRPr="00B02AFE">
              <w:t>Proposal 2</w:t>
            </w:r>
            <w:r w:rsidRPr="00B02AFE">
              <w:tab/>
              <w:t>If RACH-less handover is introduced in NR and calculated TA is ruled out, the configuration should support that the network can set a specific TA value for the target cell, which is different from 0.</w:t>
            </w:r>
          </w:p>
          <w:p w14:paraId="438B1D5A" w14:textId="77777777" w:rsidR="00502CC1" w:rsidRPr="00B02AFE" w:rsidRDefault="00502CC1" w:rsidP="00502CC1">
            <w:pPr>
              <w:spacing w:after="0"/>
            </w:pPr>
            <w:r w:rsidRPr="00B02AFE">
              <w:t>Proposal 3</w:t>
            </w:r>
            <w:r w:rsidRPr="00B02AFE">
              <w:tab/>
              <w:t>If RACH-less HO is introduced in NR, it should be possible to limit the validity of the RACH-less HO configuration to a single or a few DL beam(s). If the UE enters a DL beam without valid RACH-less HO configuration, it uses the RACH-procedure there.</w:t>
            </w:r>
          </w:p>
          <w:p w14:paraId="4AF1E561" w14:textId="77777777" w:rsidR="00502CC1" w:rsidRPr="00B02AFE" w:rsidRDefault="00502CC1" w:rsidP="00502CC1">
            <w:pPr>
              <w:spacing w:after="0"/>
            </w:pPr>
            <w:r w:rsidRPr="00B02AFE">
              <w:t>Proposal 4</w:t>
            </w:r>
            <w:r w:rsidRPr="00B02AFE">
              <w:tab/>
              <w:t>If RACH-less HO is introduced in NR, all the pre-allocated UL grants should be valid for the Msg3 transmission (as long as the RACH-less configuration is valid for the selected DL beam).</w:t>
            </w:r>
          </w:p>
          <w:p w14:paraId="3CF9925B" w14:textId="77777777" w:rsidR="00502CC1" w:rsidRPr="00B02AFE" w:rsidRDefault="00502CC1" w:rsidP="00502CC1">
            <w:pPr>
              <w:spacing w:after="0"/>
            </w:pPr>
            <w:r w:rsidRPr="00B02AFE">
              <w:t>Proposal 5</w:t>
            </w:r>
            <w:r w:rsidRPr="00B02AFE">
              <w:tab/>
              <w:t>If RACH-less handover is introduced in NR, the UE shall use a spatial relation defined by a DL RS selected from a set of RSs signalled by the NW to transmit Msg3.</w:t>
            </w:r>
          </w:p>
          <w:p w14:paraId="4D7077E9" w14:textId="77777777" w:rsidR="00502CC1" w:rsidRPr="00B02AFE" w:rsidRDefault="00502CC1" w:rsidP="00502CC1">
            <w:pPr>
              <w:spacing w:after="0"/>
            </w:pPr>
            <w:r w:rsidRPr="00B02AFE">
              <w:t>Proposal 6</w:t>
            </w:r>
            <w:r w:rsidRPr="00B02AFE">
              <w:tab/>
              <w:t>Until reconfigured/activated, the UE may assume that all DL signals from the target gNB are quasi co-located with respect to QCL-TypeA, and QCL-TypeD properties with the selected DL RS.</w:t>
            </w:r>
          </w:p>
          <w:p w14:paraId="6EB51117" w14:textId="77777777" w:rsidR="00502CC1" w:rsidRPr="00B02AFE" w:rsidRDefault="00502CC1" w:rsidP="00502CC1">
            <w:pPr>
              <w:spacing w:after="0"/>
            </w:pPr>
            <w:r w:rsidRPr="00B02AFE">
              <w:t>Proposal 7</w:t>
            </w:r>
            <w:r w:rsidRPr="00B02AFE">
              <w:tab/>
              <w:t>The Msg3 Tx power is determined using the PUSCH power control rules specified in section 7.1.1. in [1] using the RS used for QCL assumptions and spatial relation determination as pathloss reference RS.</w:t>
            </w:r>
          </w:p>
          <w:p w14:paraId="335D8B54" w14:textId="77777777" w:rsidR="00502CC1" w:rsidRPr="00B02AFE" w:rsidRDefault="00502CC1" w:rsidP="00502CC1">
            <w:pPr>
              <w:spacing w:after="0"/>
            </w:pPr>
            <w:r w:rsidRPr="00B02AFE">
              <w:t>Proposal 8</w:t>
            </w:r>
            <w:r w:rsidRPr="00B02AFE">
              <w:tab/>
              <w:t>In RACH-less HO, it should be possible to map several DL RSs to the same Msg3 allocation.</w:t>
            </w:r>
          </w:p>
          <w:p w14:paraId="369A175A" w14:textId="59ED7885" w:rsidR="00502CC1" w:rsidRPr="00B02AFE" w:rsidRDefault="00502CC1" w:rsidP="00A3610F">
            <w:pPr>
              <w:spacing w:before="0" w:after="0" w:line="240" w:lineRule="auto"/>
            </w:pPr>
            <w:r w:rsidRPr="00B02AFE">
              <w:t>Proposal 9</w:t>
            </w:r>
            <w:r w:rsidRPr="00B02AFE">
              <w:tab/>
              <w:t>In RACH-less HO, it should be possible to configure the UE to signal the selected DL RS (beam) in Msg3.</w:t>
            </w:r>
          </w:p>
        </w:tc>
      </w:tr>
      <w:tr w:rsidR="005A65E3" w:rsidRPr="00B02AFE" w14:paraId="54AF9BCB"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2653F31E" w14:textId="77777777" w:rsidR="005A65E3" w:rsidRPr="00B02AFE" w:rsidRDefault="005A65E3" w:rsidP="007A6074">
            <w:pPr>
              <w:spacing w:before="0" w:after="0" w:line="240" w:lineRule="auto"/>
            </w:pPr>
            <w:r w:rsidRPr="00B02AFE">
              <w:t>Qualcomm</w:t>
            </w:r>
          </w:p>
        </w:tc>
        <w:tc>
          <w:tcPr>
            <w:tcW w:w="8185" w:type="dxa"/>
            <w:tcBorders>
              <w:top w:val="single" w:sz="4" w:space="0" w:color="auto"/>
              <w:left w:val="single" w:sz="4" w:space="0" w:color="auto"/>
              <w:bottom w:val="single" w:sz="4" w:space="0" w:color="auto"/>
              <w:right w:val="single" w:sz="4" w:space="0" w:color="auto"/>
            </w:tcBorders>
          </w:tcPr>
          <w:p w14:paraId="7DA28D27" w14:textId="77777777" w:rsidR="005A65E3" w:rsidRPr="00B02AFE" w:rsidRDefault="005A65E3" w:rsidP="007A6074">
            <w:r w:rsidRPr="00B02AFE">
              <w:rPr>
                <w:bCs/>
                <w:u w:val="single"/>
              </w:rPr>
              <w:t>Proposal 4</w:t>
            </w:r>
            <w:r w:rsidRPr="00B02AFE">
              <w:t>: For intra-frequency handover, network indicates a timing refinement factor to UE that can derive the target cell TA by adjusting the source cell TA based on at least the indicated refinement factor.</w:t>
            </w:r>
          </w:p>
          <w:p w14:paraId="600E0767" w14:textId="77777777" w:rsidR="005A65E3" w:rsidRPr="00B02AFE" w:rsidRDefault="005A65E3" w:rsidP="007A6074">
            <w:pPr>
              <w:pStyle w:val="ListParagraph"/>
              <w:numPr>
                <w:ilvl w:val="0"/>
                <w:numId w:val="43"/>
              </w:numPr>
              <w:overflowPunct w:val="0"/>
              <w:autoSpaceDE w:val="0"/>
              <w:autoSpaceDN w:val="0"/>
              <w:adjustRightInd w:val="0"/>
              <w:spacing w:after="180"/>
              <w:contextualSpacing/>
              <w:textAlignment w:val="baseline"/>
              <w:rPr>
                <w:rFonts w:ascii="Times New Roman" w:hAnsi="Times New Roman"/>
                <w:sz w:val="20"/>
                <w:szCs w:val="20"/>
              </w:rPr>
            </w:pPr>
            <w:r w:rsidRPr="00B02AFE">
              <w:rPr>
                <w:rFonts w:ascii="Times New Roman" w:hAnsi="Times New Roman"/>
                <w:sz w:val="20"/>
                <w:szCs w:val="20"/>
              </w:rPr>
              <w:t>The timing refinement factor should represent aspects such as source-target cell timing synchronization and uplink/downlink imbalance at source/target cells.</w:t>
            </w:r>
          </w:p>
          <w:p w14:paraId="153EEC89" w14:textId="77777777" w:rsidR="005A65E3" w:rsidRPr="00B02AFE" w:rsidRDefault="005A65E3" w:rsidP="007A6074">
            <w:r w:rsidRPr="00B02AFE">
              <w:rPr>
                <w:bCs/>
                <w:u w:val="single"/>
              </w:rPr>
              <w:t>Proposal 5</w:t>
            </w:r>
            <w:r w:rsidRPr="00B02AFE">
              <w:t>: At least for FR1 intra-frequency handover, the target cell can estimate the timing advance based on SRS transmitted to the source cell. SRS configuration is configured to UE and known to the target cell.</w:t>
            </w:r>
          </w:p>
          <w:p w14:paraId="2A050FC0" w14:textId="77777777" w:rsidR="005A65E3" w:rsidRPr="00B02AFE" w:rsidRDefault="005A65E3" w:rsidP="007A6074">
            <w:pPr>
              <w:rPr>
                <w:lang w:val="en-GB"/>
              </w:rPr>
            </w:pPr>
            <w:r w:rsidRPr="00B02AFE">
              <w:rPr>
                <w:u w:val="single"/>
                <w:lang w:val="en-GB"/>
              </w:rPr>
              <w:t>Proposal 6</w:t>
            </w:r>
            <w:r w:rsidRPr="00B02AFE">
              <w:rPr>
                <w:lang w:val="en-GB"/>
              </w:rPr>
              <w:t>: Define PUSCH occasion for PUSCH transmission in multi-beam deployments.</w:t>
            </w:r>
          </w:p>
          <w:p w14:paraId="1F39F345" w14:textId="77777777" w:rsidR="005A65E3" w:rsidRPr="00B02AFE" w:rsidRDefault="005A65E3" w:rsidP="007A6074">
            <w:r w:rsidRPr="00B02AFE">
              <w:rPr>
                <w:bCs/>
                <w:u w:val="single"/>
              </w:rPr>
              <w:t>Proposal 7</w:t>
            </w:r>
            <w:r w:rsidRPr="00B02AFE">
              <w:t>: RACH-less HO supports PUSCH repetition.</w:t>
            </w:r>
          </w:p>
          <w:p w14:paraId="7CD6BA22" w14:textId="06357643" w:rsidR="005A65E3" w:rsidRPr="00B02AFE" w:rsidRDefault="005A65E3" w:rsidP="00B02AFE">
            <w:r w:rsidRPr="00B02AFE">
              <w:rPr>
                <w:u w:val="single"/>
              </w:rPr>
              <w:lastRenderedPageBreak/>
              <w:t>Proposal 8</w:t>
            </w:r>
            <w:r w:rsidRPr="00B02AFE">
              <w:t>: Discuss PUSCH configuration on numerology, waveform and MCS.</w:t>
            </w:r>
          </w:p>
        </w:tc>
      </w:tr>
      <w:tr w:rsidR="005A65E3" w:rsidRPr="00B02AFE" w14:paraId="4FC157E7" w14:textId="77777777" w:rsidTr="007A6074">
        <w:tc>
          <w:tcPr>
            <w:tcW w:w="1165" w:type="dxa"/>
            <w:tcBorders>
              <w:top w:val="single" w:sz="4" w:space="0" w:color="auto"/>
              <w:left w:val="single" w:sz="4" w:space="0" w:color="auto"/>
              <w:bottom w:val="single" w:sz="4" w:space="0" w:color="auto"/>
              <w:right w:val="single" w:sz="4" w:space="0" w:color="auto"/>
            </w:tcBorders>
            <w:hideMark/>
          </w:tcPr>
          <w:p w14:paraId="6FF894E2" w14:textId="77777777" w:rsidR="005A65E3" w:rsidRPr="00B02AFE" w:rsidRDefault="005A65E3" w:rsidP="007A6074">
            <w:pPr>
              <w:spacing w:before="0" w:after="0" w:line="240" w:lineRule="auto"/>
            </w:pPr>
            <w:r w:rsidRPr="00B02AFE">
              <w:lastRenderedPageBreak/>
              <w:t>Samsung</w:t>
            </w:r>
          </w:p>
        </w:tc>
        <w:tc>
          <w:tcPr>
            <w:tcW w:w="8185" w:type="dxa"/>
            <w:tcBorders>
              <w:top w:val="single" w:sz="4" w:space="0" w:color="auto"/>
              <w:left w:val="single" w:sz="4" w:space="0" w:color="auto"/>
              <w:bottom w:val="single" w:sz="4" w:space="0" w:color="auto"/>
              <w:right w:val="single" w:sz="4" w:space="0" w:color="auto"/>
            </w:tcBorders>
          </w:tcPr>
          <w:p w14:paraId="2E748FA6" w14:textId="77777777" w:rsidR="005A65E3" w:rsidRPr="00B02AFE" w:rsidRDefault="005A65E3" w:rsidP="007A6074">
            <w:pPr>
              <w:spacing w:line="276" w:lineRule="auto"/>
              <w:rPr>
                <w:lang w:eastAsia="ko-KR"/>
              </w:rPr>
            </w:pPr>
            <w:r w:rsidRPr="00B02AFE">
              <w:rPr>
                <w:lang w:eastAsia="ko-KR"/>
              </w:rPr>
              <w:t>Proposal 1: The configured grant specified in Rel-15 NR is reused to pre-allocate the uplink grant for UE configured with RACH-less HO.</w:t>
            </w:r>
          </w:p>
          <w:p w14:paraId="48B79C5C" w14:textId="77777777" w:rsidR="005A65E3" w:rsidRPr="00B02AFE" w:rsidRDefault="005A65E3" w:rsidP="007A6074">
            <w:pPr>
              <w:pStyle w:val="B1"/>
              <w:spacing w:line="288" w:lineRule="auto"/>
              <w:ind w:left="0" w:firstLine="0"/>
              <w:rPr>
                <w:rFonts w:eastAsiaTheme="minorEastAsia"/>
                <w:lang w:eastAsia="ko-KR"/>
              </w:rPr>
            </w:pPr>
            <w:r w:rsidRPr="00B02AFE">
              <w:rPr>
                <w:rFonts w:eastAsiaTheme="minorEastAsia"/>
                <w:lang w:eastAsia="ko-KR"/>
              </w:rPr>
              <w:t xml:space="preserve">Proposal 2: The initial value of the PUSCH power control adjustment state for the target cell is set to </w:t>
            </w:r>
            <w:r w:rsidRPr="00B02AFE">
              <w:rPr>
                <w:rFonts w:eastAsiaTheme="minorEastAsia"/>
                <w:i/>
                <w:lang w:eastAsia="ko-KR"/>
              </w:rPr>
              <w:t>f</w:t>
            </w:r>
            <w:r w:rsidRPr="00B02AFE">
              <w:rPr>
                <w:rFonts w:eastAsiaTheme="minorEastAsia"/>
                <w:i/>
                <w:vertAlign w:val="subscript"/>
                <w:lang w:eastAsia="ko-KR"/>
              </w:rPr>
              <w:t>b,f,c</w:t>
            </w:r>
            <w:r w:rsidRPr="00B02AFE">
              <w:rPr>
                <w:rFonts w:eastAsiaTheme="minorEastAsia"/>
                <w:lang w:eastAsia="ko-KR"/>
              </w:rPr>
              <w:t>(</w:t>
            </w:r>
            <w:r w:rsidRPr="00B02AFE">
              <w:rPr>
                <w:rFonts w:eastAsiaTheme="minorEastAsia"/>
                <w:i/>
                <w:lang w:eastAsia="ko-KR"/>
              </w:rPr>
              <w:t>i,l</w:t>
            </w:r>
            <w:r w:rsidRPr="00B02AFE">
              <w:rPr>
                <w:rFonts w:eastAsiaTheme="minorEastAsia"/>
                <w:lang w:eastAsia="ko-KR"/>
              </w:rPr>
              <w:t>) = 0.</w:t>
            </w:r>
          </w:p>
          <w:p w14:paraId="72DE286A" w14:textId="4C06AA0D" w:rsidR="005A65E3" w:rsidRPr="00B02AFE" w:rsidRDefault="005A65E3" w:rsidP="00B02AFE">
            <w:pPr>
              <w:pStyle w:val="B1"/>
              <w:spacing w:line="288" w:lineRule="auto"/>
              <w:ind w:left="0" w:firstLine="0"/>
              <w:rPr>
                <w:rFonts w:eastAsiaTheme="minorEastAsia"/>
                <w:lang w:eastAsia="ko-KR"/>
              </w:rPr>
            </w:pPr>
            <w:r w:rsidRPr="00B02AFE">
              <w:rPr>
                <w:rFonts w:eastAsiaTheme="minorEastAsia"/>
                <w:lang w:eastAsia="ko-KR"/>
              </w:rPr>
              <w:t>Proposal 3: Support fallback to RACH based HO in case of RACH-less HO failure.</w:t>
            </w:r>
          </w:p>
        </w:tc>
      </w:tr>
      <w:tr w:rsidR="00A3610F" w:rsidRPr="00B02AFE" w14:paraId="430B1220" w14:textId="77777777" w:rsidTr="007A6074">
        <w:tc>
          <w:tcPr>
            <w:tcW w:w="1165" w:type="dxa"/>
            <w:tcBorders>
              <w:top w:val="single" w:sz="4" w:space="0" w:color="auto"/>
              <w:left w:val="single" w:sz="4" w:space="0" w:color="auto"/>
              <w:bottom w:val="single" w:sz="4" w:space="0" w:color="auto"/>
              <w:right w:val="single" w:sz="4" w:space="0" w:color="auto"/>
            </w:tcBorders>
          </w:tcPr>
          <w:p w14:paraId="370D7A20" w14:textId="4C5441A9" w:rsidR="00A3610F" w:rsidRPr="00B02AFE" w:rsidRDefault="00A3610F" w:rsidP="007A6074">
            <w:pPr>
              <w:spacing w:after="0"/>
            </w:pPr>
            <w:r w:rsidRPr="00B02AFE">
              <w:t>Nokia</w:t>
            </w:r>
          </w:p>
        </w:tc>
        <w:tc>
          <w:tcPr>
            <w:tcW w:w="8185" w:type="dxa"/>
            <w:tcBorders>
              <w:top w:val="single" w:sz="4" w:space="0" w:color="auto"/>
              <w:left w:val="single" w:sz="4" w:space="0" w:color="auto"/>
              <w:bottom w:val="single" w:sz="4" w:space="0" w:color="auto"/>
              <w:right w:val="single" w:sz="4" w:space="0" w:color="auto"/>
            </w:tcBorders>
          </w:tcPr>
          <w:p w14:paraId="5767DADE" w14:textId="77777777" w:rsidR="00A3610F" w:rsidRPr="00B02AFE" w:rsidRDefault="00A3610F" w:rsidP="00A3610F">
            <w:r w:rsidRPr="00B02AFE">
              <w:t xml:space="preserve">Observation: Configured Grant Type1 and Type2 could be used as baseline for the two scenarios for delivering the UL grant. </w:t>
            </w:r>
          </w:p>
          <w:p w14:paraId="464454C2" w14:textId="77777777" w:rsidR="00A3610F" w:rsidRPr="00B02AFE" w:rsidRDefault="00A3610F" w:rsidP="00A3610F">
            <w:r w:rsidRPr="00B02AFE">
              <w:t>Observation: The RACH-less HO the UE can use the UL and DL BWP indicated by ‘firstActiveDownlinkBWP-Id’ and ‘firstActiveUplinkBWP-Id’ (i.e. no special BWP is required for the RACH-less HO).</w:t>
            </w:r>
          </w:p>
          <w:p w14:paraId="467475B6" w14:textId="77777777" w:rsidR="00A3610F" w:rsidRPr="00B02AFE" w:rsidRDefault="00A3610F" w:rsidP="00A3610F">
            <w:r w:rsidRPr="00B02AFE">
              <w:t>Observation: PDCCH monitoring e.g. for UL grant (Type2) could use the Type3-PDCCH CSS or USS, if configured and if not configured, Type1-PDCCH CSS.</w:t>
            </w:r>
          </w:p>
          <w:p w14:paraId="7CD49BC8" w14:textId="77777777" w:rsidR="00A3610F" w:rsidRPr="00B02AFE" w:rsidRDefault="00A3610F" w:rsidP="00A3610F">
            <w:r w:rsidRPr="00B02AFE">
              <w:t xml:space="preserve">Observation: For Type1 RACH-less HO, pathloss reference could be used to determine the UL spatial relation. If multiple pathloss references are to be considered, determining association between RS’es and UL grant time occasions could be used. </w:t>
            </w:r>
          </w:p>
          <w:p w14:paraId="0369519A" w14:textId="77777777" w:rsidR="00A3610F" w:rsidRPr="00B02AFE" w:rsidRDefault="00A3610F" w:rsidP="00A3610F">
            <w:r w:rsidRPr="00B02AFE">
              <w:t xml:space="preserve">Observation: For Type2 RACH-less HO, pathloss reference determination could follow the same procedure as for Type2 configured grant. For multi-beam operation, the PDCCH monitoring occasion determination could follow the TCI state given in CORESET(s) or be based on the non-default association as e.g. for Type2-PDCCH. </w:t>
            </w:r>
          </w:p>
          <w:p w14:paraId="7A6C43DA" w14:textId="77777777" w:rsidR="00A3610F" w:rsidRPr="00B02AFE" w:rsidRDefault="00A3610F" w:rsidP="00A3610F">
            <w:r w:rsidRPr="00B02AFE">
              <w:t xml:space="preserve">Observation: To account possible different UL allocations, Msg3 based approach could be considered for the transmit power definition.  </w:t>
            </w:r>
          </w:p>
          <w:p w14:paraId="26740A44" w14:textId="77777777" w:rsidR="00A3610F" w:rsidRPr="00B02AFE" w:rsidRDefault="00A3610F" w:rsidP="00A3610F">
            <w:r w:rsidRPr="00B02AFE">
              <w:t>For TA enahancements to RACH-less HO following observations are made:-</w:t>
            </w:r>
          </w:p>
          <w:p w14:paraId="4CBAA726" w14:textId="77777777" w:rsidR="00A3610F" w:rsidRPr="00B02AFE" w:rsidRDefault="00A3610F" w:rsidP="00A3610F">
            <w:r w:rsidRPr="00B02AFE">
              <w:t>Observation: Enabling network to indicate the TA to be applied could be considered as an extension for RACH-less HO.</w:t>
            </w:r>
          </w:p>
          <w:p w14:paraId="2FAB2B7B" w14:textId="77777777" w:rsidR="00A3610F" w:rsidRPr="00B02AFE" w:rsidRDefault="00A3610F" w:rsidP="00A3610F">
            <w:r w:rsidRPr="00B02AFE">
              <w:t xml:space="preserve">Observation: Feasibility of UE autonomous TA adjustment depends heavily on the achievable accuracy of RSTD measurement. </w:t>
            </w:r>
          </w:p>
          <w:p w14:paraId="1B13009C" w14:textId="79B9A3B6" w:rsidR="00A3610F" w:rsidRPr="00B02AFE" w:rsidRDefault="00A3610F" w:rsidP="00A3610F">
            <w:r w:rsidRPr="00B02AFE">
              <w:t>For the simultaneous connectivity cases, we make following observations:</w:t>
            </w:r>
          </w:p>
        </w:tc>
      </w:tr>
    </w:tbl>
    <w:p w14:paraId="47561A40" w14:textId="77777777" w:rsidR="005A65E3" w:rsidRDefault="005A65E3" w:rsidP="005A65E3"/>
    <w:p w14:paraId="4D39E137" w14:textId="77777777" w:rsidR="005A65E3" w:rsidRDefault="005A65E3" w:rsidP="005A65E3">
      <w:pPr>
        <w:pStyle w:val="ListParagraph"/>
        <w:rPr>
          <w:lang w:val="en-GB"/>
        </w:rPr>
      </w:pPr>
    </w:p>
    <w:p w14:paraId="163FC833" w14:textId="0B2AB1E6" w:rsidR="00B02AFE" w:rsidRPr="00B03ECB" w:rsidRDefault="00B02AFE" w:rsidP="00B02AFE">
      <w:pPr>
        <w:rPr>
          <w:b/>
          <w:sz w:val="22"/>
          <w:szCs w:val="22"/>
          <w:lang w:val="en-GB"/>
        </w:rPr>
      </w:pPr>
      <w:r>
        <w:rPr>
          <w:b/>
          <w:sz w:val="22"/>
          <w:szCs w:val="22"/>
          <w:highlight w:val="cyan"/>
          <w:lang w:val="en-GB"/>
        </w:rPr>
        <w:t>Comments from Feature Lead</w:t>
      </w:r>
      <w:r w:rsidRPr="00B03ECB">
        <w:rPr>
          <w:b/>
          <w:sz w:val="22"/>
          <w:szCs w:val="22"/>
          <w:highlight w:val="cyan"/>
          <w:lang w:val="en-GB"/>
        </w:rPr>
        <w:t>:</w:t>
      </w:r>
    </w:p>
    <w:p w14:paraId="3201B9E1" w14:textId="0304F7D3" w:rsidR="00522D32" w:rsidRPr="00B02AFE" w:rsidRDefault="00B02AFE" w:rsidP="00B02AFE">
      <w:pPr>
        <w:pStyle w:val="ListParagraph"/>
        <w:numPr>
          <w:ilvl w:val="0"/>
          <w:numId w:val="48"/>
        </w:numPr>
        <w:rPr>
          <w:rFonts w:ascii="Times New Roman" w:hAnsi="Times New Roman"/>
          <w:bCs/>
          <w:lang w:eastAsia="zh-CN"/>
        </w:rPr>
      </w:pPr>
      <w:r w:rsidRPr="00B02AFE">
        <w:rPr>
          <w:rFonts w:ascii="Times New Roman" w:hAnsi="Times New Roman"/>
          <w:bCs/>
          <w:lang w:eastAsia="zh-CN"/>
        </w:rPr>
        <w:t>Based on latest RAN2 decision, “</w:t>
      </w:r>
      <w:r w:rsidRPr="00B02AFE">
        <w:rPr>
          <w:rFonts w:ascii="Times New Roman" w:hAnsi="Times New Roman"/>
          <w:b/>
          <w:bCs/>
          <w:i/>
          <w:lang w:eastAsia="zh-CN"/>
        </w:rPr>
        <w:t>RAN2 will not work on RACH-less HO any further in Rel16 (Can be revisited if CFRA is not agreed to be part of 2 Step RACH in Rel-16)</w:t>
      </w:r>
      <w:r w:rsidRPr="00B02AFE">
        <w:rPr>
          <w:rFonts w:ascii="Times New Roman" w:hAnsi="Times New Roman"/>
          <w:bCs/>
          <w:lang w:eastAsia="zh-CN"/>
        </w:rPr>
        <w:t>”</w:t>
      </w:r>
      <w:r>
        <w:rPr>
          <w:rFonts w:ascii="Times New Roman" w:hAnsi="Times New Roman"/>
          <w:bCs/>
          <w:lang w:eastAsia="zh-CN"/>
        </w:rPr>
        <w:t>, it is suggested that RAN1 not spend efforts in discussions on RACH-less HO until next meeting</w:t>
      </w:r>
      <w:r w:rsidR="00DE0D99">
        <w:rPr>
          <w:rFonts w:ascii="Times New Roman" w:hAnsi="Times New Roman"/>
          <w:bCs/>
          <w:lang w:eastAsia="zh-CN"/>
        </w:rPr>
        <w:t xml:space="preserve"> (after next RAN Plenary)</w:t>
      </w:r>
      <w:r>
        <w:rPr>
          <w:rFonts w:ascii="Times New Roman" w:hAnsi="Times New Roman"/>
          <w:bCs/>
          <w:lang w:eastAsia="zh-CN"/>
        </w:rPr>
        <w:t>.</w:t>
      </w:r>
    </w:p>
    <w:p w14:paraId="50126D69" w14:textId="77777777" w:rsidR="006F1245" w:rsidRPr="00B02AFE" w:rsidRDefault="006F1245" w:rsidP="00587196">
      <w:pPr>
        <w:pStyle w:val="BodyText"/>
        <w:spacing w:after="0"/>
        <w:rPr>
          <w:rFonts w:ascii="Times New Roman" w:hAnsi="Times New Roman"/>
          <w:sz w:val="22"/>
          <w:szCs w:val="22"/>
          <w:lang w:eastAsia="zh-CN"/>
        </w:rPr>
      </w:pPr>
    </w:p>
    <w:p w14:paraId="441A9F3C" w14:textId="3460CC50" w:rsidR="00587196" w:rsidRPr="00342781" w:rsidRDefault="00587196" w:rsidP="00587196">
      <w:pPr>
        <w:pStyle w:val="Heading1"/>
        <w:rPr>
          <w:rFonts w:cs="Arial"/>
          <w:sz w:val="32"/>
          <w:szCs w:val="32"/>
          <w:lang w:val="en-US"/>
        </w:rPr>
      </w:pPr>
      <w:r w:rsidRPr="00342781">
        <w:rPr>
          <w:rFonts w:cs="Arial"/>
          <w:sz w:val="32"/>
          <w:szCs w:val="32"/>
          <w:lang w:val="en-US"/>
        </w:rPr>
        <w:lastRenderedPageBreak/>
        <w:t>Reference</w:t>
      </w:r>
    </w:p>
    <w:p w14:paraId="1DACD048"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R1-1908075</w:t>
      </w:r>
      <w:r w:rsidRPr="000F1A41">
        <w:rPr>
          <w:rFonts w:ascii="Times New Roman" w:hAnsi="Times New Roman"/>
          <w:sz w:val="22"/>
          <w:szCs w:val="22"/>
          <w:lang w:eastAsia="zh-CN"/>
        </w:rPr>
        <w:tab/>
        <w:t>Physical layer aspects for NR mobility enhancements</w:t>
      </w:r>
      <w:r w:rsidRPr="000F1A41">
        <w:rPr>
          <w:rFonts w:ascii="Times New Roman" w:hAnsi="Times New Roman"/>
          <w:sz w:val="22"/>
          <w:szCs w:val="22"/>
          <w:lang w:eastAsia="zh-CN"/>
        </w:rPr>
        <w:tab/>
        <w:t>Huawei, HiSilicon</w:t>
      </w:r>
    </w:p>
    <w:p w14:paraId="09BF102F"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R1-1908246</w:t>
      </w:r>
      <w:r w:rsidRPr="000F1A41">
        <w:rPr>
          <w:rFonts w:ascii="Times New Roman" w:hAnsi="Times New Roman"/>
          <w:sz w:val="22"/>
          <w:szCs w:val="22"/>
          <w:lang w:eastAsia="zh-CN"/>
        </w:rPr>
        <w:tab/>
        <w:t>Discussion on NR Mobility Enhancements in Physical Layer</w:t>
      </w:r>
      <w:r w:rsidRPr="000F1A41">
        <w:rPr>
          <w:rFonts w:ascii="Times New Roman" w:hAnsi="Times New Roman"/>
          <w:sz w:val="22"/>
          <w:szCs w:val="22"/>
          <w:lang w:eastAsia="zh-CN"/>
        </w:rPr>
        <w:tab/>
        <w:t>ZTE</w:t>
      </w:r>
    </w:p>
    <w:p w14:paraId="01DC8D21"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R1-1908392</w:t>
      </w:r>
      <w:r w:rsidRPr="000F1A41">
        <w:rPr>
          <w:rFonts w:ascii="Times New Roman" w:hAnsi="Times New Roman"/>
          <w:sz w:val="22"/>
          <w:szCs w:val="22"/>
          <w:lang w:eastAsia="zh-CN"/>
        </w:rPr>
        <w:tab/>
        <w:t>Physical layer feasibility considerations for mobility enhancement</w:t>
      </w:r>
      <w:r w:rsidRPr="000F1A41">
        <w:rPr>
          <w:rFonts w:ascii="Times New Roman" w:hAnsi="Times New Roman"/>
          <w:sz w:val="22"/>
          <w:szCs w:val="22"/>
          <w:lang w:eastAsia="zh-CN"/>
        </w:rPr>
        <w:tab/>
        <w:t>MediaTek Inc.</w:t>
      </w:r>
    </w:p>
    <w:p w14:paraId="051EEB5B"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R1-1908513</w:t>
      </w:r>
      <w:r w:rsidRPr="000F1A41">
        <w:rPr>
          <w:rFonts w:ascii="Times New Roman" w:hAnsi="Times New Roman"/>
          <w:sz w:val="22"/>
          <w:szCs w:val="22"/>
          <w:lang w:eastAsia="zh-CN"/>
        </w:rPr>
        <w:tab/>
        <w:t>Physical Layer Aspects for Mobility Enhancements</w:t>
      </w:r>
      <w:r w:rsidRPr="000F1A41">
        <w:rPr>
          <w:rFonts w:ascii="Times New Roman" w:hAnsi="Times New Roman"/>
          <w:sz w:val="22"/>
          <w:szCs w:val="22"/>
          <w:lang w:eastAsia="zh-CN"/>
        </w:rPr>
        <w:tab/>
        <w:t>Samsung</w:t>
      </w:r>
    </w:p>
    <w:p w14:paraId="0E37B6AA"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R1-1908663</w:t>
      </w:r>
      <w:r w:rsidRPr="000F1A41">
        <w:rPr>
          <w:rFonts w:ascii="Times New Roman" w:hAnsi="Times New Roman"/>
          <w:sz w:val="22"/>
          <w:szCs w:val="22"/>
          <w:lang w:eastAsia="zh-CN"/>
        </w:rPr>
        <w:tab/>
        <w:t>Physical layer aspects of NR Enhanced mobility</w:t>
      </w:r>
      <w:r w:rsidRPr="000F1A41">
        <w:rPr>
          <w:rFonts w:ascii="Times New Roman" w:hAnsi="Times New Roman"/>
          <w:sz w:val="22"/>
          <w:szCs w:val="22"/>
          <w:lang w:eastAsia="zh-CN"/>
        </w:rPr>
        <w:tab/>
        <w:t>Intel Corporation</w:t>
      </w:r>
    </w:p>
    <w:p w14:paraId="0A674F80"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R1-1909226</w:t>
      </w:r>
      <w:r w:rsidRPr="000F1A41">
        <w:rPr>
          <w:rFonts w:ascii="Times New Roman" w:hAnsi="Times New Roman"/>
          <w:sz w:val="22"/>
          <w:szCs w:val="22"/>
          <w:lang w:eastAsia="zh-CN"/>
        </w:rPr>
        <w:tab/>
        <w:t>Physical Layer Aspects for Mobility Enhancements</w:t>
      </w:r>
      <w:r w:rsidRPr="000F1A41">
        <w:rPr>
          <w:rFonts w:ascii="Times New Roman" w:hAnsi="Times New Roman"/>
          <w:sz w:val="22"/>
          <w:szCs w:val="22"/>
          <w:lang w:eastAsia="zh-CN"/>
        </w:rPr>
        <w:tab/>
        <w:t>Ericsson</w:t>
      </w:r>
    </w:p>
    <w:p w14:paraId="38618B20"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R1-1909284</w:t>
      </w:r>
      <w:r w:rsidRPr="000F1A41">
        <w:rPr>
          <w:rFonts w:ascii="Times New Roman" w:hAnsi="Times New Roman"/>
          <w:sz w:val="22"/>
          <w:szCs w:val="22"/>
          <w:lang w:eastAsia="zh-CN"/>
        </w:rPr>
        <w:tab/>
        <w:t>On NR mobility enhancements</w:t>
      </w:r>
      <w:r w:rsidRPr="000F1A41">
        <w:rPr>
          <w:rFonts w:ascii="Times New Roman" w:hAnsi="Times New Roman"/>
          <w:sz w:val="22"/>
          <w:szCs w:val="22"/>
          <w:lang w:eastAsia="zh-CN"/>
        </w:rPr>
        <w:tab/>
        <w:t>Qualcomm Incorporated</w:t>
      </w:r>
    </w:p>
    <w:p w14:paraId="11230D80"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R1-1909343</w:t>
      </w:r>
      <w:r w:rsidRPr="000F1A41">
        <w:rPr>
          <w:rFonts w:ascii="Times New Roman" w:hAnsi="Times New Roman"/>
          <w:sz w:val="22"/>
          <w:szCs w:val="22"/>
          <w:lang w:eastAsia="zh-CN"/>
        </w:rPr>
        <w:tab/>
        <w:t>Mobility enhancements physical layer aspects</w:t>
      </w:r>
      <w:r w:rsidRPr="000F1A41">
        <w:rPr>
          <w:rFonts w:ascii="Times New Roman" w:hAnsi="Times New Roman"/>
          <w:sz w:val="22"/>
          <w:szCs w:val="22"/>
          <w:lang w:eastAsia="zh-CN"/>
        </w:rPr>
        <w:tab/>
        <w:t>Nokia, Nokia Shanghai Bell</w:t>
      </w:r>
    </w:p>
    <w:p w14:paraId="08C9B295" w14:textId="77777777" w:rsidR="000F1A41" w:rsidRPr="000F1A41"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R1-1909227</w:t>
      </w:r>
      <w:r w:rsidRPr="000F1A41">
        <w:rPr>
          <w:rFonts w:ascii="Times New Roman" w:hAnsi="Times New Roman"/>
          <w:sz w:val="22"/>
          <w:szCs w:val="22"/>
          <w:lang w:eastAsia="zh-CN"/>
        </w:rPr>
        <w:tab/>
        <w:t>Details on lower-layer mobility enhancements</w:t>
      </w:r>
      <w:r w:rsidRPr="000F1A41">
        <w:rPr>
          <w:rFonts w:ascii="Times New Roman" w:hAnsi="Times New Roman"/>
          <w:sz w:val="22"/>
          <w:szCs w:val="22"/>
          <w:lang w:eastAsia="zh-CN"/>
        </w:rPr>
        <w:tab/>
        <w:t>Ericsson</w:t>
      </w:r>
    </w:p>
    <w:p w14:paraId="2900E391" w14:textId="3CD4B1C1" w:rsidR="004D0992" w:rsidRDefault="000F1A41" w:rsidP="000F1A41">
      <w:pPr>
        <w:pStyle w:val="BodyText"/>
        <w:numPr>
          <w:ilvl w:val="0"/>
          <w:numId w:val="41"/>
        </w:numPr>
        <w:spacing w:after="0"/>
        <w:ind w:left="450" w:hanging="450"/>
        <w:rPr>
          <w:rFonts w:ascii="Times New Roman" w:hAnsi="Times New Roman"/>
          <w:sz w:val="22"/>
          <w:szCs w:val="22"/>
          <w:lang w:eastAsia="zh-CN"/>
        </w:rPr>
      </w:pPr>
      <w:r w:rsidRPr="000F1A41">
        <w:rPr>
          <w:rFonts w:ascii="Times New Roman" w:hAnsi="Times New Roman"/>
          <w:sz w:val="22"/>
          <w:szCs w:val="22"/>
          <w:lang w:eastAsia="zh-CN"/>
        </w:rPr>
        <w:t>R1-1909312</w:t>
      </w:r>
      <w:r w:rsidRPr="000F1A41">
        <w:rPr>
          <w:rFonts w:ascii="Times New Roman" w:hAnsi="Times New Roman"/>
          <w:sz w:val="22"/>
          <w:szCs w:val="22"/>
          <w:lang w:eastAsia="zh-CN"/>
        </w:rPr>
        <w:tab/>
        <w:t>Discussion on eMBB HO without packet duplication or simultaneous UL PUSCH transmission</w:t>
      </w:r>
      <w:r w:rsidRPr="000F1A41">
        <w:rPr>
          <w:rFonts w:ascii="Times New Roman" w:hAnsi="Times New Roman"/>
          <w:sz w:val="22"/>
          <w:szCs w:val="22"/>
          <w:lang w:eastAsia="zh-CN"/>
        </w:rPr>
        <w:tab/>
        <w:t>Huawei, HiSilicon</w:t>
      </w:r>
    </w:p>
    <w:p w14:paraId="1FB07E66" w14:textId="77777777" w:rsidR="009E4E83" w:rsidRDefault="009E4E83" w:rsidP="004D0992">
      <w:pPr>
        <w:pStyle w:val="BodyText"/>
        <w:spacing w:after="0"/>
        <w:rPr>
          <w:rFonts w:ascii="Times New Roman" w:hAnsi="Times New Roman"/>
          <w:sz w:val="22"/>
          <w:szCs w:val="22"/>
          <w:lang w:eastAsia="zh-CN"/>
        </w:rPr>
      </w:pPr>
    </w:p>
    <w:p w14:paraId="50EDD94F" w14:textId="2836706B" w:rsidR="009E4E83" w:rsidRDefault="009E4E83" w:rsidP="004D0992">
      <w:pPr>
        <w:pStyle w:val="BodyText"/>
        <w:spacing w:after="0"/>
        <w:rPr>
          <w:rFonts w:ascii="Times New Roman" w:hAnsi="Times New Roman"/>
          <w:sz w:val="22"/>
          <w:szCs w:val="22"/>
          <w:lang w:eastAsia="zh-CN"/>
        </w:rPr>
      </w:pPr>
    </w:p>
    <w:sectPr w:rsidR="009E4E83" w:rsidSect="00710990">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F2E25" w16cid:durableId="205848E6"/>
  <w16cid:commentId w16cid:paraId="1F31CC62" w16cid:durableId="20582D9C"/>
  <w16cid:commentId w16cid:paraId="4F8BE25A" w16cid:durableId="20582D9D"/>
  <w16cid:commentId w16cid:paraId="38EEC828" w16cid:durableId="20582D9E"/>
  <w16cid:commentId w16cid:paraId="4B3285C3" w16cid:durableId="20582D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DAC2A" w14:textId="77777777" w:rsidR="00DD4FF5" w:rsidRDefault="00DD4FF5">
      <w:r>
        <w:separator/>
      </w:r>
    </w:p>
  </w:endnote>
  <w:endnote w:type="continuationSeparator" w:id="0">
    <w:p w14:paraId="797E8948" w14:textId="77777777" w:rsidR="00DD4FF5" w:rsidRDefault="00DD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7128E" w:rsidRDefault="00A712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7128E" w:rsidRDefault="00A712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7128E" w:rsidRDefault="00A712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7242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242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CACA9" w14:textId="77777777" w:rsidR="00DD4FF5" w:rsidRDefault="00DD4FF5">
      <w:r>
        <w:separator/>
      </w:r>
    </w:p>
  </w:footnote>
  <w:footnote w:type="continuationSeparator" w:id="0">
    <w:p w14:paraId="670D8759" w14:textId="77777777" w:rsidR="00DD4FF5" w:rsidRDefault="00DD4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7128E" w:rsidRDefault="00A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858D8"/>
    <w:multiLevelType w:val="hybridMultilevel"/>
    <w:tmpl w:val="6336AEA0"/>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1723EA"/>
    <w:multiLevelType w:val="hybridMultilevel"/>
    <w:tmpl w:val="DEAC2B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2CA90F3E"/>
    <w:multiLevelType w:val="hybridMultilevel"/>
    <w:tmpl w:val="DA22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666"/>
        </w:tabs>
        <w:ind w:left="66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348E4"/>
    <w:multiLevelType w:val="hybridMultilevel"/>
    <w:tmpl w:val="088A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81FD1"/>
    <w:multiLevelType w:val="hybridMultilevel"/>
    <w:tmpl w:val="CF54682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91AE9"/>
    <w:multiLevelType w:val="hybridMultilevel"/>
    <w:tmpl w:val="71F2C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174765"/>
    <w:multiLevelType w:val="hybridMultilevel"/>
    <w:tmpl w:val="8826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B7D72"/>
    <w:multiLevelType w:val="hybridMultilevel"/>
    <w:tmpl w:val="C6AC3D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707B2E"/>
    <w:multiLevelType w:val="hybridMultilevel"/>
    <w:tmpl w:val="15969480"/>
    <w:lvl w:ilvl="0" w:tplc="5B08C81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F76F4F"/>
    <w:multiLevelType w:val="hybridMultilevel"/>
    <w:tmpl w:val="B7E8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DC489A"/>
    <w:multiLevelType w:val="hybridMultilevel"/>
    <w:tmpl w:val="03542B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384E0B"/>
    <w:multiLevelType w:val="hybridMultilevel"/>
    <w:tmpl w:val="8934256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375E79"/>
    <w:multiLevelType w:val="hybridMultilevel"/>
    <w:tmpl w:val="FFD06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65536"/>
    <w:multiLevelType w:val="hybridMultilevel"/>
    <w:tmpl w:val="94644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8"/>
  </w:num>
  <w:num w:numId="4">
    <w:abstractNumId w:val="10"/>
  </w:num>
  <w:num w:numId="5">
    <w:abstractNumId w:val="25"/>
  </w:num>
  <w:num w:numId="6">
    <w:abstractNumId w:val="12"/>
  </w:num>
  <w:num w:numId="7">
    <w:abstractNumId w:val="4"/>
  </w:num>
  <w:num w:numId="8">
    <w:abstractNumId w:val="16"/>
  </w:num>
  <w:num w:numId="9">
    <w:abstractNumId w:val="9"/>
  </w:num>
  <w:num w:numId="10">
    <w:abstractNumId w:val="28"/>
  </w:num>
  <w:num w:numId="11">
    <w:abstractNumId w:val="5"/>
  </w:num>
  <w:num w:numId="12">
    <w:abstractNumId w:val="23"/>
  </w:num>
  <w:num w:numId="13">
    <w:abstractNumId w:val="39"/>
  </w:num>
  <w:num w:numId="14">
    <w:abstractNumId w:val="1"/>
  </w:num>
  <w:num w:numId="15">
    <w:abstractNumId w:val="43"/>
  </w:num>
  <w:num w:numId="16">
    <w:abstractNumId w:val="42"/>
  </w:num>
  <w:num w:numId="17">
    <w:abstractNumId w:val="31"/>
  </w:num>
  <w:num w:numId="18">
    <w:abstractNumId w:val="11"/>
  </w:num>
  <w:num w:numId="19">
    <w:abstractNumId w:val="40"/>
  </w:num>
  <w:num w:numId="20">
    <w:abstractNumId w:val="19"/>
  </w:num>
  <w:num w:numId="21">
    <w:abstractNumId w:val="6"/>
  </w:num>
  <w:num w:numId="22">
    <w:abstractNumId w:val="36"/>
  </w:num>
  <w:num w:numId="23">
    <w:abstractNumId w:val="26"/>
  </w:num>
  <w:num w:numId="24">
    <w:abstractNumId w:val="22"/>
  </w:num>
  <w:num w:numId="25">
    <w:abstractNumId w:val="27"/>
  </w:num>
  <w:num w:numId="26">
    <w:abstractNumId w:val="24"/>
  </w:num>
  <w:num w:numId="27">
    <w:abstractNumId w:val="37"/>
  </w:num>
  <w:num w:numId="28">
    <w:abstractNumId w:val="8"/>
  </w:num>
  <w:num w:numId="29">
    <w:abstractNumId w:val="3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num>
  <w:num w:numId="32">
    <w:abstractNumId w:val="7"/>
  </w:num>
  <w:num w:numId="33">
    <w:abstractNumId w:val="13"/>
  </w:num>
  <w:num w:numId="34">
    <w:abstractNumId w:val="27"/>
  </w:num>
  <w:num w:numId="35">
    <w:abstractNumId w:val="22"/>
  </w:num>
  <w:num w:numId="36">
    <w:abstractNumId w:val="20"/>
  </w:num>
  <w:num w:numId="37">
    <w:abstractNumId w:val="17"/>
  </w:num>
  <w:num w:numId="38">
    <w:abstractNumId w:val="29"/>
  </w:num>
  <w:num w:numId="39">
    <w:abstractNumId w:val="20"/>
  </w:num>
  <w:num w:numId="40">
    <w:abstractNumId w:val="37"/>
  </w:num>
  <w:num w:numId="41">
    <w:abstractNumId w:val="3"/>
  </w:num>
  <w:num w:numId="42">
    <w:abstractNumId w:val="2"/>
  </w:num>
  <w:num w:numId="43">
    <w:abstractNumId w:val="33"/>
  </w:num>
  <w:num w:numId="44">
    <w:abstractNumId w:val="35"/>
  </w:num>
  <w:num w:numId="45">
    <w:abstractNumId w:val="38"/>
  </w:num>
  <w:num w:numId="46">
    <w:abstractNumId w:val="41"/>
  </w:num>
  <w:num w:numId="47">
    <w:abstractNumId w:val="30"/>
  </w:num>
  <w:num w:numId="48">
    <w:abstractNumId w:val="44"/>
  </w:num>
  <w:num w:numId="49">
    <w:abstractNumId w:val="32"/>
  </w:num>
  <w:num w:numId="5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05"/>
    <w:rsid w:val="000072BD"/>
    <w:rsid w:val="0000792C"/>
    <w:rsid w:val="00007CEF"/>
    <w:rsid w:val="000101EF"/>
    <w:rsid w:val="0001087B"/>
    <w:rsid w:val="00010E97"/>
    <w:rsid w:val="00010FD1"/>
    <w:rsid w:val="000110CD"/>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B06"/>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41B"/>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75E"/>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1DB"/>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CD3"/>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DE6"/>
    <w:rsid w:val="0009709B"/>
    <w:rsid w:val="00097420"/>
    <w:rsid w:val="00097954"/>
    <w:rsid w:val="000979F0"/>
    <w:rsid w:val="00097AE8"/>
    <w:rsid w:val="000A02DC"/>
    <w:rsid w:val="000A0B64"/>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5E0"/>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4DE2"/>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5DD"/>
    <w:rsid w:val="000E7EB9"/>
    <w:rsid w:val="000E7F51"/>
    <w:rsid w:val="000F00D8"/>
    <w:rsid w:val="000F04CE"/>
    <w:rsid w:val="000F095B"/>
    <w:rsid w:val="000F13C4"/>
    <w:rsid w:val="000F13D7"/>
    <w:rsid w:val="000F17D8"/>
    <w:rsid w:val="000F17E4"/>
    <w:rsid w:val="000F1A41"/>
    <w:rsid w:val="000F1B0F"/>
    <w:rsid w:val="000F1CF3"/>
    <w:rsid w:val="000F203A"/>
    <w:rsid w:val="000F20CD"/>
    <w:rsid w:val="000F2965"/>
    <w:rsid w:val="000F34C7"/>
    <w:rsid w:val="000F3B40"/>
    <w:rsid w:val="000F3FFF"/>
    <w:rsid w:val="000F42EA"/>
    <w:rsid w:val="000F4CAF"/>
    <w:rsid w:val="000F4F44"/>
    <w:rsid w:val="000F50F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A1"/>
    <w:rsid w:val="00106CC3"/>
    <w:rsid w:val="00106E7E"/>
    <w:rsid w:val="001074D1"/>
    <w:rsid w:val="00107E44"/>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8F2"/>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77A"/>
    <w:rsid w:val="001618A3"/>
    <w:rsid w:val="00162262"/>
    <w:rsid w:val="00162355"/>
    <w:rsid w:val="001627B4"/>
    <w:rsid w:val="00162BD5"/>
    <w:rsid w:val="00162CF1"/>
    <w:rsid w:val="00162F82"/>
    <w:rsid w:val="00163019"/>
    <w:rsid w:val="001630E4"/>
    <w:rsid w:val="001639BC"/>
    <w:rsid w:val="00163AFC"/>
    <w:rsid w:val="00164646"/>
    <w:rsid w:val="001647FA"/>
    <w:rsid w:val="0016488D"/>
    <w:rsid w:val="001649D4"/>
    <w:rsid w:val="00165089"/>
    <w:rsid w:val="00165137"/>
    <w:rsid w:val="0016634F"/>
    <w:rsid w:val="001669F9"/>
    <w:rsid w:val="00166BBE"/>
    <w:rsid w:val="0016700E"/>
    <w:rsid w:val="0016711A"/>
    <w:rsid w:val="0016713B"/>
    <w:rsid w:val="0016764C"/>
    <w:rsid w:val="00167709"/>
    <w:rsid w:val="001700F9"/>
    <w:rsid w:val="00170397"/>
    <w:rsid w:val="001706E4"/>
    <w:rsid w:val="001708D0"/>
    <w:rsid w:val="00170AC7"/>
    <w:rsid w:val="00170DE6"/>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0EDC"/>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5"/>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546"/>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55F"/>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E7735"/>
    <w:rsid w:val="001F0387"/>
    <w:rsid w:val="001F0481"/>
    <w:rsid w:val="001F0546"/>
    <w:rsid w:val="001F0DDF"/>
    <w:rsid w:val="001F13ED"/>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32"/>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8A"/>
    <w:rsid w:val="002125B4"/>
    <w:rsid w:val="00212816"/>
    <w:rsid w:val="00212A84"/>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63"/>
    <w:rsid w:val="002241C9"/>
    <w:rsid w:val="00224A9B"/>
    <w:rsid w:val="00224C25"/>
    <w:rsid w:val="00225C5A"/>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2FDE"/>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31B"/>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1E3B"/>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B56"/>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9F"/>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15D"/>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306"/>
    <w:rsid w:val="002A5488"/>
    <w:rsid w:val="002A5FC1"/>
    <w:rsid w:val="002A60B6"/>
    <w:rsid w:val="002A6B20"/>
    <w:rsid w:val="002A732C"/>
    <w:rsid w:val="002A7A6A"/>
    <w:rsid w:val="002A7AB4"/>
    <w:rsid w:val="002A7B72"/>
    <w:rsid w:val="002B03D1"/>
    <w:rsid w:val="002B07BF"/>
    <w:rsid w:val="002B0805"/>
    <w:rsid w:val="002B0A8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B7BC4"/>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4B"/>
    <w:rsid w:val="002D4A54"/>
    <w:rsid w:val="002D4E37"/>
    <w:rsid w:val="002D52E0"/>
    <w:rsid w:val="002D5DEA"/>
    <w:rsid w:val="002D6127"/>
    <w:rsid w:val="002D68C3"/>
    <w:rsid w:val="002D6C69"/>
    <w:rsid w:val="002D74E9"/>
    <w:rsid w:val="002D772F"/>
    <w:rsid w:val="002D7740"/>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950"/>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6AB"/>
    <w:rsid w:val="002F6BDA"/>
    <w:rsid w:val="002F6EA2"/>
    <w:rsid w:val="002F7B6D"/>
    <w:rsid w:val="002F7D48"/>
    <w:rsid w:val="002F7EC5"/>
    <w:rsid w:val="003003AD"/>
    <w:rsid w:val="003004CC"/>
    <w:rsid w:val="003011C0"/>
    <w:rsid w:val="00301B65"/>
    <w:rsid w:val="00301EE4"/>
    <w:rsid w:val="0030234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061"/>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03"/>
    <w:rsid w:val="00333331"/>
    <w:rsid w:val="00335250"/>
    <w:rsid w:val="0033592C"/>
    <w:rsid w:val="00335E2A"/>
    <w:rsid w:val="00336225"/>
    <w:rsid w:val="00336780"/>
    <w:rsid w:val="003367C5"/>
    <w:rsid w:val="003370D3"/>
    <w:rsid w:val="0033797E"/>
    <w:rsid w:val="00337C71"/>
    <w:rsid w:val="00340224"/>
    <w:rsid w:val="00340E16"/>
    <w:rsid w:val="00340E58"/>
    <w:rsid w:val="00341087"/>
    <w:rsid w:val="00341CDF"/>
    <w:rsid w:val="003421F6"/>
    <w:rsid w:val="0034243C"/>
    <w:rsid w:val="0034246D"/>
    <w:rsid w:val="003426DE"/>
    <w:rsid w:val="00342781"/>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17D"/>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25"/>
    <w:rsid w:val="003724A1"/>
    <w:rsid w:val="003727C4"/>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6F96"/>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488"/>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22C"/>
    <w:rsid w:val="003926BE"/>
    <w:rsid w:val="00392DB8"/>
    <w:rsid w:val="003932FF"/>
    <w:rsid w:val="00393B78"/>
    <w:rsid w:val="00394467"/>
    <w:rsid w:val="00394775"/>
    <w:rsid w:val="00394B44"/>
    <w:rsid w:val="00394E4E"/>
    <w:rsid w:val="0039502C"/>
    <w:rsid w:val="0039505F"/>
    <w:rsid w:val="003956CC"/>
    <w:rsid w:val="003956FE"/>
    <w:rsid w:val="0039598F"/>
    <w:rsid w:val="003960D5"/>
    <w:rsid w:val="0039610F"/>
    <w:rsid w:val="0039665F"/>
    <w:rsid w:val="00396729"/>
    <w:rsid w:val="00397255"/>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3E37"/>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95C"/>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05"/>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80B"/>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BD1"/>
    <w:rsid w:val="004425C2"/>
    <w:rsid w:val="00442824"/>
    <w:rsid w:val="00442FFB"/>
    <w:rsid w:val="004430FD"/>
    <w:rsid w:val="004433D4"/>
    <w:rsid w:val="00443A9F"/>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09D"/>
    <w:rsid w:val="004527C0"/>
    <w:rsid w:val="00452A4C"/>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2CC1"/>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2D5A"/>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1EE"/>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1CF8"/>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D35"/>
    <w:rsid w:val="004F4E53"/>
    <w:rsid w:val="004F51D6"/>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CC1"/>
    <w:rsid w:val="00502FCA"/>
    <w:rsid w:val="005035E7"/>
    <w:rsid w:val="005038A7"/>
    <w:rsid w:val="00503C88"/>
    <w:rsid w:val="00503FAD"/>
    <w:rsid w:val="00504547"/>
    <w:rsid w:val="00504639"/>
    <w:rsid w:val="00504CD7"/>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C34"/>
    <w:rsid w:val="00513F8F"/>
    <w:rsid w:val="00514455"/>
    <w:rsid w:val="005147E7"/>
    <w:rsid w:val="00514882"/>
    <w:rsid w:val="005149A2"/>
    <w:rsid w:val="00514CEE"/>
    <w:rsid w:val="005150E4"/>
    <w:rsid w:val="00515907"/>
    <w:rsid w:val="00515E2B"/>
    <w:rsid w:val="00515FCB"/>
    <w:rsid w:val="00516B96"/>
    <w:rsid w:val="005173A4"/>
    <w:rsid w:val="0051770E"/>
    <w:rsid w:val="0052001B"/>
    <w:rsid w:val="005205C8"/>
    <w:rsid w:val="00521564"/>
    <w:rsid w:val="00521D65"/>
    <w:rsid w:val="005221A4"/>
    <w:rsid w:val="00522D32"/>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6E2A"/>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58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3B7D"/>
    <w:rsid w:val="005A40D5"/>
    <w:rsid w:val="005A4999"/>
    <w:rsid w:val="005A4E38"/>
    <w:rsid w:val="005A50CE"/>
    <w:rsid w:val="005A588D"/>
    <w:rsid w:val="005A58C3"/>
    <w:rsid w:val="005A59CF"/>
    <w:rsid w:val="005A65E3"/>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DF4"/>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1E"/>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D7E91"/>
    <w:rsid w:val="005E0082"/>
    <w:rsid w:val="005E129A"/>
    <w:rsid w:val="005E1385"/>
    <w:rsid w:val="005E1393"/>
    <w:rsid w:val="005E1A58"/>
    <w:rsid w:val="005E1C06"/>
    <w:rsid w:val="005E2E01"/>
    <w:rsid w:val="005E2E2C"/>
    <w:rsid w:val="005E35FD"/>
    <w:rsid w:val="005E383F"/>
    <w:rsid w:val="005E3E2F"/>
    <w:rsid w:val="005E46B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271"/>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051C"/>
    <w:rsid w:val="006113A9"/>
    <w:rsid w:val="0061210B"/>
    <w:rsid w:val="006129B8"/>
    <w:rsid w:val="00612C73"/>
    <w:rsid w:val="00613036"/>
    <w:rsid w:val="006134CE"/>
    <w:rsid w:val="006138D8"/>
    <w:rsid w:val="00614064"/>
    <w:rsid w:val="006141D8"/>
    <w:rsid w:val="00614CB4"/>
    <w:rsid w:val="00614D1E"/>
    <w:rsid w:val="0061524B"/>
    <w:rsid w:val="0061565F"/>
    <w:rsid w:val="00615ACE"/>
    <w:rsid w:val="00615BDB"/>
    <w:rsid w:val="00616885"/>
    <w:rsid w:val="0061717F"/>
    <w:rsid w:val="006171DC"/>
    <w:rsid w:val="00617416"/>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6E8"/>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B05"/>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CD0"/>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BC"/>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245"/>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AB"/>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0"/>
    <w:rsid w:val="00710994"/>
    <w:rsid w:val="007109CD"/>
    <w:rsid w:val="00710A3E"/>
    <w:rsid w:val="00710D33"/>
    <w:rsid w:val="00710EE6"/>
    <w:rsid w:val="007110FE"/>
    <w:rsid w:val="00711653"/>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02F"/>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298C"/>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3FB3"/>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689"/>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6E1"/>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0B0"/>
    <w:rsid w:val="007A5288"/>
    <w:rsid w:val="007A618D"/>
    <w:rsid w:val="007A6333"/>
    <w:rsid w:val="007A6477"/>
    <w:rsid w:val="007A6909"/>
    <w:rsid w:val="007A75A3"/>
    <w:rsid w:val="007B01A3"/>
    <w:rsid w:val="007B0253"/>
    <w:rsid w:val="007B073B"/>
    <w:rsid w:val="007B0865"/>
    <w:rsid w:val="007B097A"/>
    <w:rsid w:val="007B09ED"/>
    <w:rsid w:val="007B0B92"/>
    <w:rsid w:val="007B1061"/>
    <w:rsid w:val="007B1C85"/>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E78"/>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8E"/>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083"/>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23"/>
    <w:rsid w:val="008577BE"/>
    <w:rsid w:val="00857C34"/>
    <w:rsid w:val="00860315"/>
    <w:rsid w:val="0086037F"/>
    <w:rsid w:val="00861B41"/>
    <w:rsid w:val="00861D65"/>
    <w:rsid w:val="00861DA1"/>
    <w:rsid w:val="008620C2"/>
    <w:rsid w:val="00862173"/>
    <w:rsid w:val="00862290"/>
    <w:rsid w:val="008626B0"/>
    <w:rsid w:val="00862988"/>
    <w:rsid w:val="00863444"/>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DC9"/>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4F5D"/>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13"/>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2E2C"/>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CC"/>
    <w:rsid w:val="008F7BD6"/>
    <w:rsid w:val="008F7BE9"/>
    <w:rsid w:val="008F7CEF"/>
    <w:rsid w:val="008F7DD0"/>
    <w:rsid w:val="009000FD"/>
    <w:rsid w:val="00900DDE"/>
    <w:rsid w:val="00900DF1"/>
    <w:rsid w:val="00901758"/>
    <w:rsid w:val="00901845"/>
    <w:rsid w:val="009022BC"/>
    <w:rsid w:val="0090255A"/>
    <w:rsid w:val="00902734"/>
    <w:rsid w:val="00902997"/>
    <w:rsid w:val="00903281"/>
    <w:rsid w:val="00903C4C"/>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391"/>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BF5"/>
    <w:rsid w:val="00950DD1"/>
    <w:rsid w:val="00951417"/>
    <w:rsid w:val="0095154C"/>
    <w:rsid w:val="009517A9"/>
    <w:rsid w:val="009518BD"/>
    <w:rsid w:val="00951995"/>
    <w:rsid w:val="00951AD2"/>
    <w:rsid w:val="00951C7E"/>
    <w:rsid w:val="00951CF6"/>
    <w:rsid w:val="0095225E"/>
    <w:rsid w:val="00952A65"/>
    <w:rsid w:val="00952ACA"/>
    <w:rsid w:val="009537A7"/>
    <w:rsid w:val="00953B1F"/>
    <w:rsid w:val="009548C3"/>
    <w:rsid w:val="0095506D"/>
    <w:rsid w:val="009555E2"/>
    <w:rsid w:val="009557DF"/>
    <w:rsid w:val="0095599B"/>
    <w:rsid w:val="00955A2E"/>
    <w:rsid w:val="00956101"/>
    <w:rsid w:val="00956F23"/>
    <w:rsid w:val="00957060"/>
    <w:rsid w:val="00957487"/>
    <w:rsid w:val="00957D9C"/>
    <w:rsid w:val="009603AB"/>
    <w:rsid w:val="009607AF"/>
    <w:rsid w:val="00960A88"/>
    <w:rsid w:val="00960C68"/>
    <w:rsid w:val="00960CB6"/>
    <w:rsid w:val="00960D27"/>
    <w:rsid w:val="00961023"/>
    <w:rsid w:val="009612F1"/>
    <w:rsid w:val="009613DF"/>
    <w:rsid w:val="009616FA"/>
    <w:rsid w:val="00961771"/>
    <w:rsid w:val="00961E6D"/>
    <w:rsid w:val="00961F21"/>
    <w:rsid w:val="009621FF"/>
    <w:rsid w:val="0096292B"/>
    <w:rsid w:val="0096336E"/>
    <w:rsid w:val="0096392B"/>
    <w:rsid w:val="0096397B"/>
    <w:rsid w:val="0096397F"/>
    <w:rsid w:val="00963C4D"/>
    <w:rsid w:val="009640C7"/>
    <w:rsid w:val="00964E3C"/>
    <w:rsid w:val="00964E69"/>
    <w:rsid w:val="00964EE9"/>
    <w:rsid w:val="0096504D"/>
    <w:rsid w:val="009654F0"/>
    <w:rsid w:val="009659EA"/>
    <w:rsid w:val="00965F97"/>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0994"/>
    <w:rsid w:val="009917F3"/>
    <w:rsid w:val="00991F39"/>
    <w:rsid w:val="009923DF"/>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DB9"/>
    <w:rsid w:val="009B003C"/>
    <w:rsid w:val="009B0097"/>
    <w:rsid w:val="009B169B"/>
    <w:rsid w:val="009B28A7"/>
    <w:rsid w:val="009B29DA"/>
    <w:rsid w:val="009B3221"/>
    <w:rsid w:val="009B346F"/>
    <w:rsid w:val="009B3745"/>
    <w:rsid w:val="009B3C79"/>
    <w:rsid w:val="009B4821"/>
    <w:rsid w:val="009B4BED"/>
    <w:rsid w:val="009B4C24"/>
    <w:rsid w:val="009B55D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9"/>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1DB"/>
    <w:rsid w:val="009D22EA"/>
    <w:rsid w:val="009D2C43"/>
    <w:rsid w:val="009D3214"/>
    <w:rsid w:val="009D3C80"/>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4E83"/>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4DA"/>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A3"/>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10F"/>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2F8A"/>
    <w:rsid w:val="00A4339C"/>
    <w:rsid w:val="00A44882"/>
    <w:rsid w:val="00A44AA5"/>
    <w:rsid w:val="00A44E28"/>
    <w:rsid w:val="00A4570E"/>
    <w:rsid w:val="00A4585C"/>
    <w:rsid w:val="00A45A3B"/>
    <w:rsid w:val="00A45B4F"/>
    <w:rsid w:val="00A468C4"/>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AF"/>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28E"/>
    <w:rsid w:val="00A71409"/>
    <w:rsid w:val="00A7141F"/>
    <w:rsid w:val="00A71D64"/>
    <w:rsid w:val="00A71D6B"/>
    <w:rsid w:val="00A71F1F"/>
    <w:rsid w:val="00A73873"/>
    <w:rsid w:val="00A73899"/>
    <w:rsid w:val="00A744A2"/>
    <w:rsid w:val="00A745D9"/>
    <w:rsid w:val="00A745DE"/>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33C"/>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966"/>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C785F"/>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3BE"/>
    <w:rsid w:val="00AE28FD"/>
    <w:rsid w:val="00AE2BFE"/>
    <w:rsid w:val="00AE3004"/>
    <w:rsid w:val="00AE37EE"/>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AFE"/>
    <w:rsid w:val="00B02B39"/>
    <w:rsid w:val="00B03101"/>
    <w:rsid w:val="00B039CE"/>
    <w:rsid w:val="00B03D26"/>
    <w:rsid w:val="00B03ECB"/>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4856"/>
    <w:rsid w:val="00B150B5"/>
    <w:rsid w:val="00B15141"/>
    <w:rsid w:val="00B1514B"/>
    <w:rsid w:val="00B151C6"/>
    <w:rsid w:val="00B15A0F"/>
    <w:rsid w:val="00B167A6"/>
    <w:rsid w:val="00B16B5F"/>
    <w:rsid w:val="00B1736C"/>
    <w:rsid w:val="00B17744"/>
    <w:rsid w:val="00B17CFD"/>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8A6"/>
    <w:rsid w:val="00B47CEF"/>
    <w:rsid w:val="00B5025E"/>
    <w:rsid w:val="00B504F7"/>
    <w:rsid w:val="00B51420"/>
    <w:rsid w:val="00B51526"/>
    <w:rsid w:val="00B51A40"/>
    <w:rsid w:val="00B51BA7"/>
    <w:rsid w:val="00B52559"/>
    <w:rsid w:val="00B52646"/>
    <w:rsid w:val="00B529F2"/>
    <w:rsid w:val="00B52AAD"/>
    <w:rsid w:val="00B53749"/>
    <w:rsid w:val="00B53EF5"/>
    <w:rsid w:val="00B53F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857"/>
    <w:rsid w:val="00B85E03"/>
    <w:rsid w:val="00B85F67"/>
    <w:rsid w:val="00B86557"/>
    <w:rsid w:val="00B86734"/>
    <w:rsid w:val="00B8692C"/>
    <w:rsid w:val="00B86956"/>
    <w:rsid w:val="00B86BDC"/>
    <w:rsid w:val="00B870D2"/>
    <w:rsid w:val="00B874FB"/>
    <w:rsid w:val="00B8769E"/>
    <w:rsid w:val="00B90DC8"/>
    <w:rsid w:val="00B91356"/>
    <w:rsid w:val="00B91A92"/>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C26"/>
    <w:rsid w:val="00BA5346"/>
    <w:rsid w:val="00BA54FB"/>
    <w:rsid w:val="00BA5C97"/>
    <w:rsid w:val="00BA5EFB"/>
    <w:rsid w:val="00BA6282"/>
    <w:rsid w:val="00BA659A"/>
    <w:rsid w:val="00BA68C1"/>
    <w:rsid w:val="00BA6CFD"/>
    <w:rsid w:val="00BA7423"/>
    <w:rsid w:val="00BA74D0"/>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4DCC"/>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02"/>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16D3"/>
    <w:rsid w:val="00BF220D"/>
    <w:rsid w:val="00BF2372"/>
    <w:rsid w:val="00BF2817"/>
    <w:rsid w:val="00BF2EBE"/>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3EC"/>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1F9"/>
    <w:rsid w:val="00C31237"/>
    <w:rsid w:val="00C314DF"/>
    <w:rsid w:val="00C3175A"/>
    <w:rsid w:val="00C319A2"/>
    <w:rsid w:val="00C31BA1"/>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6BFB"/>
    <w:rsid w:val="00C5707E"/>
    <w:rsid w:val="00C57CC6"/>
    <w:rsid w:val="00C601EB"/>
    <w:rsid w:val="00C60EC1"/>
    <w:rsid w:val="00C61C40"/>
    <w:rsid w:val="00C62027"/>
    <w:rsid w:val="00C62163"/>
    <w:rsid w:val="00C62997"/>
    <w:rsid w:val="00C62A8E"/>
    <w:rsid w:val="00C62BE7"/>
    <w:rsid w:val="00C62C31"/>
    <w:rsid w:val="00C633AB"/>
    <w:rsid w:val="00C633BD"/>
    <w:rsid w:val="00C6343A"/>
    <w:rsid w:val="00C63F59"/>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038"/>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6B9"/>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6D7"/>
    <w:rsid w:val="00CA5F22"/>
    <w:rsid w:val="00CA6164"/>
    <w:rsid w:val="00CA6262"/>
    <w:rsid w:val="00CA73B2"/>
    <w:rsid w:val="00CA74E8"/>
    <w:rsid w:val="00CB047F"/>
    <w:rsid w:val="00CB0C2A"/>
    <w:rsid w:val="00CB11BD"/>
    <w:rsid w:val="00CB1368"/>
    <w:rsid w:val="00CB142F"/>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230"/>
    <w:rsid w:val="00CC2559"/>
    <w:rsid w:val="00CC27F5"/>
    <w:rsid w:val="00CC2D18"/>
    <w:rsid w:val="00CC2EFE"/>
    <w:rsid w:val="00CC3D6B"/>
    <w:rsid w:val="00CC3E8C"/>
    <w:rsid w:val="00CC400F"/>
    <w:rsid w:val="00CC4365"/>
    <w:rsid w:val="00CC47C3"/>
    <w:rsid w:val="00CC4C5E"/>
    <w:rsid w:val="00CC4CCF"/>
    <w:rsid w:val="00CC4F58"/>
    <w:rsid w:val="00CC57AE"/>
    <w:rsid w:val="00CC58FD"/>
    <w:rsid w:val="00CC606C"/>
    <w:rsid w:val="00CC6B0F"/>
    <w:rsid w:val="00CC6C99"/>
    <w:rsid w:val="00CC6E3B"/>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9D"/>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02B"/>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22D"/>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60F"/>
    <w:rsid w:val="00D15D9D"/>
    <w:rsid w:val="00D1617E"/>
    <w:rsid w:val="00D1624D"/>
    <w:rsid w:val="00D167F1"/>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62"/>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F51"/>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B66"/>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184"/>
    <w:rsid w:val="00DD3401"/>
    <w:rsid w:val="00DD3430"/>
    <w:rsid w:val="00DD3480"/>
    <w:rsid w:val="00DD3565"/>
    <w:rsid w:val="00DD4699"/>
    <w:rsid w:val="00DD49D3"/>
    <w:rsid w:val="00DD4FF5"/>
    <w:rsid w:val="00DD625B"/>
    <w:rsid w:val="00DD6396"/>
    <w:rsid w:val="00DD6C70"/>
    <w:rsid w:val="00DD6CED"/>
    <w:rsid w:val="00DD6DA2"/>
    <w:rsid w:val="00DD761C"/>
    <w:rsid w:val="00DD77BB"/>
    <w:rsid w:val="00DD7DF3"/>
    <w:rsid w:val="00DE0171"/>
    <w:rsid w:val="00DE0333"/>
    <w:rsid w:val="00DE0558"/>
    <w:rsid w:val="00DE0963"/>
    <w:rsid w:val="00DE0D99"/>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580"/>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C5"/>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9F"/>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953"/>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469"/>
    <w:rsid w:val="00E55696"/>
    <w:rsid w:val="00E55F41"/>
    <w:rsid w:val="00E5711F"/>
    <w:rsid w:val="00E5739C"/>
    <w:rsid w:val="00E5765B"/>
    <w:rsid w:val="00E577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BF0"/>
    <w:rsid w:val="00E71DF1"/>
    <w:rsid w:val="00E722EF"/>
    <w:rsid w:val="00E723D3"/>
    <w:rsid w:val="00E7242A"/>
    <w:rsid w:val="00E7245A"/>
    <w:rsid w:val="00E72614"/>
    <w:rsid w:val="00E727C7"/>
    <w:rsid w:val="00E72ABE"/>
    <w:rsid w:val="00E72BCC"/>
    <w:rsid w:val="00E73065"/>
    <w:rsid w:val="00E7306F"/>
    <w:rsid w:val="00E73E01"/>
    <w:rsid w:val="00E741A5"/>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FF"/>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597"/>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87"/>
    <w:rsid w:val="00ED0DE8"/>
    <w:rsid w:val="00ED0EB9"/>
    <w:rsid w:val="00ED104E"/>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0F73"/>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EF7C3F"/>
    <w:rsid w:val="00F000F0"/>
    <w:rsid w:val="00F00180"/>
    <w:rsid w:val="00F006E4"/>
    <w:rsid w:val="00F00923"/>
    <w:rsid w:val="00F00C9D"/>
    <w:rsid w:val="00F017CB"/>
    <w:rsid w:val="00F0197D"/>
    <w:rsid w:val="00F01A58"/>
    <w:rsid w:val="00F020E2"/>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17C36"/>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11B"/>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F63"/>
    <w:rsid w:val="00F5215E"/>
    <w:rsid w:val="00F52735"/>
    <w:rsid w:val="00F52756"/>
    <w:rsid w:val="00F52A47"/>
    <w:rsid w:val="00F52A4B"/>
    <w:rsid w:val="00F52C6C"/>
    <w:rsid w:val="00F52FA8"/>
    <w:rsid w:val="00F538CD"/>
    <w:rsid w:val="00F53AF2"/>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61E"/>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238"/>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56F"/>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5EC1"/>
    <w:rsid w:val="00FC65A0"/>
    <w:rsid w:val="00FC6B41"/>
    <w:rsid w:val="00FC7308"/>
    <w:rsid w:val="00FC7F84"/>
    <w:rsid w:val="00FC7F93"/>
    <w:rsid w:val="00FD10D2"/>
    <w:rsid w:val="00FD111E"/>
    <w:rsid w:val="00FD14E4"/>
    <w:rsid w:val="00FD26FF"/>
    <w:rsid w:val="00FD2804"/>
    <w:rsid w:val="00FD282A"/>
    <w:rsid w:val="00FD2A71"/>
    <w:rsid w:val="00FD314A"/>
    <w:rsid w:val="00FD31DE"/>
    <w:rsid w:val="00FD3905"/>
    <w:rsid w:val="00FD4620"/>
    <w:rsid w:val="00FD48FE"/>
    <w:rsid w:val="00FD4CC0"/>
    <w:rsid w:val="00FD6318"/>
    <w:rsid w:val="00FD6A3D"/>
    <w:rsid w:val="00FD6ABF"/>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DA9"/>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E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CC6E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C6E3B"/>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CC6E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C6E3B"/>
    <w:pPr>
      <w:ind w:left="1418" w:hanging="1418"/>
      <w:outlineLvl w:val="3"/>
    </w:pPr>
    <w:rPr>
      <w:sz w:val="24"/>
    </w:rPr>
  </w:style>
  <w:style w:type="paragraph" w:styleId="Heading5">
    <w:name w:val="heading 5"/>
    <w:aliases w:val="h5,Heading5,H5"/>
    <w:basedOn w:val="Heading4"/>
    <w:next w:val="Normal"/>
    <w:link w:val="Heading5Char"/>
    <w:qFormat/>
    <w:rsid w:val="00CC6E3B"/>
    <w:pPr>
      <w:ind w:left="1701" w:hanging="1701"/>
      <w:outlineLvl w:val="4"/>
    </w:pPr>
    <w:rPr>
      <w:sz w:val="22"/>
    </w:rPr>
  </w:style>
  <w:style w:type="paragraph" w:styleId="Heading6">
    <w:name w:val="heading 6"/>
    <w:basedOn w:val="H6"/>
    <w:next w:val="Normal"/>
    <w:qFormat/>
    <w:rsid w:val="00CC6E3B"/>
    <w:pPr>
      <w:outlineLvl w:val="5"/>
    </w:pPr>
  </w:style>
  <w:style w:type="paragraph" w:styleId="Heading7">
    <w:name w:val="heading 7"/>
    <w:basedOn w:val="H6"/>
    <w:next w:val="Normal"/>
    <w:qFormat/>
    <w:rsid w:val="00CC6E3B"/>
    <w:pPr>
      <w:outlineLvl w:val="6"/>
    </w:pPr>
  </w:style>
  <w:style w:type="paragraph" w:styleId="Heading8">
    <w:name w:val="heading 8"/>
    <w:aliases w:val="Table Heading"/>
    <w:basedOn w:val="Heading1"/>
    <w:next w:val="Normal"/>
    <w:qFormat/>
    <w:rsid w:val="00CC6E3B"/>
    <w:pPr>
      <w:ind w:left="0" w:firstLine="0"/>
      <w:outlineLvl w:val="7"/>
    </w:pPr>
  </w:style>
  <w:style w:type="paragraph" w:styleId="Heading9">
    <w:name w:val="heading 9"/>
    <w:aliases w:val="Figure Heading,FH,标题 91"/>
    <w:basedOn w:val="Heading8"/>
    <w:next w:val="Normal"/>
    <w:qFormat/>
    <w:rsid w:val="00CC6E3B"/>
    <w:pPr>
      <w:outlineLvl w:val="8"/>
    </w:pPr>
  </w:style>
  <w:style w:type="character" w:default="1" w:styleId="DefaultParagraphFont">
    <w:name w:val="Default Paragraph Font"/>
    <w:uiPriority w:val="1"/>
    <w:semiHidden/>
    <w:unhideWhenUsed/>
    <w:rsid w:val="00CC6E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E3B"/>
  </w:style>
  <w:style w:type="paragraph" w:styleId="TOC8">
    <w:name w:val="toc 8"/>
    <w:basedOn w:val="TOC1"/>
    <w:semiHidden/>
    <w:rsid w:val="00CC6E3B"/>
    <w:pPr>
      <w:spacing w:before="180"/>
      <w:ind w:left="2693" w:hanging="2693"/>
    </w:pPr>
    <w:rPr>
      <w:b/>
    </w:rPr>
  </w:style>
  <w:style w:type="paragraph" w:styleId="TOC1">
    <w:name w:val="toc 1"/>
    <w:semiHidden/>
    <w:rsid w:val="00CC6E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C6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C6E3B"/>
    <w:pPr>
      <w:ind w:left="1701" w:hanging="1701"/>
    </w:pPr>
  </w:style>
  <w:style w:type="paragraph" w:styleId="TOC4">
    <w:name w:val="toc 4"/>
    <w:basedOn w:val="TOC3"/>
    <w:semiHidden/>
    <w:rsid w:val="00CC6E3B"/>
    <w:pPr>
      <w:ind w:left="1418" w:hanging="1418"/>
    </w:pPr>
  </w:style>
  <w:style w:type="paragraph" w:styleId="TOC3">
    <w:name w:val="toc 3"/>
    <w:basedOn w:val="TOC2"/>
    <w:semiHidden/>
    <w:rsid w:val="00CC6E3B"/>
    <w:pPr>
      <w:ind w:left="1134" w:hanging="1134"/>
    </w:pPr>
  </w:style>
  <w:style w:type="paragraph" w:styleId="TOC2">
    <w:name w:val="toc 2"/>
    <w:basedOn w:val="TOC1"/>
    <w:semiHidden/>
    <w:rsid w:val="00CC6E3B"/>
    <w:pPr>
      <w:keepNext w:val="0"/>
      <w:spacing w:before="0"/>
      <w:ind w:left="851" w:hanging="851"/>
    </w:pPr>
    <w:rPr>
      <w:sz w:val="20"/>
    </w:rPr>
  </w:style>
  <w:style w:type="paragraph" w:styleId="Index2">
    <w:name w:val="index 2"/>
    <w:basedOn w:val="Index1"/>
    <w:semiHidden/>
    <w:rsid w:val="00CC6E3B"/>
    <w:pPr>
      <w:ind w:left="284"/>
    </w:pPr>
  </w:style>
  <w:style w:type="paragraph" w:styleId="Index1">
    <w:name w:val="index 1"/>
    <w:basedOn w:val="Normal"/>
    <w:semiHidden/>
    <w:rsid w:val="00CC6E3B"/>
    <w:pPr>
      <w:keepLines/>
      <w:spacing w:after="0"/>
    </w:pPr>
  </w:style>
  <w:style w:type="paragraph" w:customStyle="1" w:styleId="ZH">
    <w:name w:val="ZH"/>
    <w:rsid w:val="00CC6E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C6E3B"/>
    <w:pPr>
      <w:outlineLvl w:val="9"/>
    </w:pPr>
  </w:style>
  <w:style w:type="paragraph" w:styleId="ListNumber2">
    <w:name w:val="List Number 2"/>
    <w:basedOn w:val="ListNumber"/>
    <w:rsid w:val="00CC6E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C6E3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C6E3B"/>
    <w:rPr>
      <w:b/>
      <w:position w:val="6"/>
      <w:sz w:val="16"/>
    </w:rPr>
  </w:style>
  <w:style w:type="paragraph" w:styleId="FootnoteText">
    <w:name w:val="footnote text"/>
    <w:basedOn w:val="Normal"/>
    <w:semiHidden/>
    <w:rsid w:val="00CC6E3B"/>
    <w:pPr>
      <w:keepLines/>
      <w:spacing w:after="0"/>
      <w:ind w:left="454" w:hanging="454"/>
    </w:pPr>
    <w:rPr>
      <w:sz w:val="16"/>
    </w:rPr>
  </w:style>
  <w:style w:type="paragraph" w:customStyle="1" w:styleId="TAH">
    <w:name w:val="TAH"/>
    <w:basedOn w:val="TAC"/>
    <w:link w:val="TAHCar"/>
    <w:rsid w:val="00CC6E3B"/>
    <w:rPr>
      <w:b/>
    </w:rPr>
  </w:style>
  <w:style w:type="paragraph" w:customStyle="1" w:styleId="TAC">
    <w:name w:val="TAC"/>
    <w:basedOn w:val="TAL"/>
    <w:link w:val="TACChar"/>
    <w:rsid w:val="00CC6E3B"/>
    <w:pPr>
      <w:jc w:val="center"/>
    </w:pPr>
  </w:style>
  <w:style w:type="paragraph" w:customStyle="1" w:styleId="TF">
    <w:name w:val="TF"/>
    <w:basedOn w:val="TH"/>
    <w:rsid w:val="00CC6E3B"/>
    <w:pPr>
      <w:keepNext w:val="0"/>
      <w:spacing w:before="0" w:after="240"/>
    </w:pPr>
  </w:style>
  <w:style w:type="paragraph" w:customStyle="1" w:styleId="NO">
    <w:name w:val="NO"/>
    <w:basedOn w:val="Normal"/>
    <w:link w:val="NOChar"/>
    <w:rsid w:val="00CC6E3B"/>
    <w:pPr>
      <w:keepLines/>
      <w:ind w:left="1135" w:hanging="851"/>
    </w:pPr>
  </w:style>
  <w:style w:type="paragraph" w:styleId="TOC9">
    <w:name w:val="toc 9"/>
    <w:basedOn w:val="TOC8"/>
    <w:semiHidden/>
    <w:rsid w:val="00CC6E3B"/>
    <w:pPr>
      <w:ind w:left="1418" w:hanging="1418"/>
    </w:pPr>
  </w:style>
  <w:style w:type="paragraph" w:customStyle="1" w:styleId="EX">
    <w:name w:val="EX"/>
    <w:basedOn w:val="Normal"/>
    <w:rsid w:val="00CC6E3B"/>
    <w:pPr>
      <w:keepLines/>
      <w:ind w:left="1702" w:hanging="1418"/>
    </w:pPr>
  </w:style>
  <w:style w:type="paragraph" w:customStyle="1" w:styleId="FP">
    <w:name w:val="FP"/>
    <w:basedOn w:val="Normal"/>
    <w:rsid w:val="00CC6E3B"/>
    <w:pPr>
      <w:spacing w:after="0"/>
    </w:pPr>
  </w:style>
  <w:style w:type="paragraph" w:customStyle="1" w:styleId="LD">
    <w:name w:val="LD"/>
    <w:rsid w:val="00CC6E3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C6E3B"/>
    <w:pPr>
      <w:spacing w:after="0"/>
    </w:pPr>
  </w:style>
  <w:style w:type="paragraph" w:customStyle="1" w:styleId="EW">
    <w:name w:val="EW"/>
    <w:basedOn w:val="EX"/>
    <w:rsid w:val="00CC6E3B"/>
    <w:pPr>
      <w:spacing w:after="0"/>
    </w:pPr>
  </w:style>
  <w:style w:type="paragraph" w:styleId="TOC6">
    <w:name w:val="toc 6"/>
    <w:basedOn w:val="TOC5"/>
    <w:next w:val="Normal"/>
    <w:semiHidden/>
    <w:rsid w:val="00CC6E3B"/>
    <w:pPr>
      <w:ind w:left="1985" w:hanging="1985"/>
    </w:pPr>
  </w:style>
  <w:style w:type="paragraph" w:styleId="TOC7">
    <w:name w:val="toc 7"/>
    <w:basedOn w:val="TOC6"/>
    <w:next w:val="Normal"/>
    <w:semiHidden/>
    <w:rsid w:val="00CC6E3B"/>
    <w:pPr>
      <w:ind w:left="2268" w:hanging="2268"/>
    </w:pPr>
  </w:style>
  <w:style w:type="paragraph" w:styleId="ListBullet2">
    <w:name w:val="List Bullet 2"/>
    <w:basedOn w:val="ListBullet"/>
    <w:rsid w:val="00CC6E3B"/>
    <w:pPr>
      <w:ind w:left="851"/>
    </w:pPr>
  </w:style>
  <w:style w:type="paragraph" w:styleId="ListBullet3">
    <w:name w:val="List Bullet 3"/>
    <w:basedOn w:val="ListBullet2"/>
    <w:rsid w:val="00CC6E3B"/>
    <w:pPr>
      <w:ind w:left="1135"/>
    </w:pPr>
  </w:style>
  <w:style w:type="paragraph" w:styleId="ListNumber">
    <w:name w:val="List Number"/>
    <w:basedOn w:val="List"/>
    <w:rsid w:val="00CC6E3B"/>
  </w:style>
  <w:style w:type="paragraph" w:customStyle="1" w:styleId="EQ">
    <w:name w:val="EQ"/>
    <w:basedOn w:val="Normal"/>
    <w:next w:val="Normal"/>
    <w:rsid w:val="00CC6E3B"/>
    <w:pPr>
      <w:keepLines/>
      <w:tabs>
        <w:tab w:val="center" w:pos="4536"/>
        <w:tab w:val="right" w:pos="9072"/>
      </w:tabs>
    </w:pPr>
    <w:rPr>
      <w:noProof/>
    </w:rPr>
  </w:style>
  <w:style w:type="paragraph" w:customStyle="1" w:styleId="TH">
    <w:name w:val="TH"/>
    <w:basedOn w:val="Normal"/>
    <w:link w:val="THChar"/>
    <w:rsid w:val="00CC6E3B"/>
    <w:pPr>
      <w:keepNext/>
      <w:keepLines/>
      <w:spacing w:before="60"/>
      <w:jc w:val="center"/>
    </w:pPr>
    <w:rPr>
      <w:rFonts w:ascii="Arial" w:hAnsi="Arial"/>
      <w:b/>
    </w:rPr>
  </w:style>
  <w:style w:type="paragraph" w:customStyle="1" w:styleId="NF">
    <w:name w:val="NF"/>
    <w:basedOn w:val="NO"/>
    <w:rsid w:val="00CC6E3B"/>
    <w:pPr>
      <w:keepNext/>
      <w:spacing w:after="0"/>
    </w:pPr>
    <w:rPr>
      <w:rFonts w:ascii="Arial" w:hAnsi="Arial"/>
      <w:sz w:val="18"/>
    </w:rPr>
  </w:style>
  <w:style w:type="paragraph" w:customStyle="1" w:styleId="PL">
    <w:name w:val="PL"/>
    <w:rsid w:val="00CC6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6E3B"/>
    <w:pPr>
      <w:jc w:val="right"/>
    </w:pPr>
  </w:style>
  <w:style w:type="paragraph" w:customStyle="1" w:styleId="H6">
    <w:name w:val="H6"/>
    <w:basedOn w:val="Heading5"/>
    <w:next w:val="Normal"/>
    <w:rsid w:val="00CC6E3B"/>
    <w:pPr>
      <w:ind w:left="1985" w:hanging="1985"/>
      <w:outlineLvl w:val="9"/>
    </w:pPr>
    <w:rPr>
      <w:sz w:val="20"/>
    </w:rPr>
  </w:style>
  <w:style w:type="paragraph" w:customStyle="1" w:styleId="TAN">
    <w:name w:val="TAN"/>
    <w:basedOn w:val="TAL"/>
    <w:rsid w:val="00CC6E3B"/>
    <w:pPr>
      <w:ind w:left="851" w:hanging="851"/>
    </w:pPr>
  </w:style>
  <w:style w:type="paragraph" w:customStyle="1" w:styleId="TAL">
    <w:name w:val="TAL"/>
    <w:basedOn w:val="Normal"/>
    <w:link w:val="TALChar"/>
    <w:rsid w:val="00CC6E3B"/>
    <w:pPr>
      <w:keepNext/>
      <w:keepLines/>
      <w:spacing w:after="0"/>
    </w:pPr>
    <w:rPr>
      <w:rFonts w:ascii="Arial" w:hAnsi="Arial"/>
      <w:sz w:val="18"/>
    </w:rPr>
  </w:style>
  <w:style w:type="paragraph" w:customStyle="1" w:styleId="ZA">
    <w:name w:val="ZA"/>
    <w:rsid w:val="00CC6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6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C6E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C6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C6E3B"/>
    <w:pPr>
      <w:framePr w:wrap="notBeside" w:y="16161"/>
    </w:pPr>
  </w:style>
  <w:style w:type="character" w:customStyle="1" w:styleId="ZGSM">
    <w:name w:val="ZGSM"/>
    <w:rsid w:val="00CC6E3B"/>
  </w:style>
  <w:style w:type="paragraph" w:styleId="List2">
    <w:name w:val="List 2"/>
    <w:basedOn w:val="List"/>
    <w:rsid w:val="00CC6E3B"/>
    <w:pPr>
      <w:ind w:left="851"/>
    </w:pPr>
  </w:style>
  <w:style w:type="paragraph" w:customStyle="1" w:styleId="ZG">
    <w:name w:val="ZG"/>
    <w:rsid w:val="00CC6E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C6E3B"/>
    <w:pPr>
      <w:ind w:left="1135"/>
    </w:pPr>
  </w:style>
  <w:style w:type="paragraph" w:styleId="List4">
    <w:name w:val="List 4"/>
    <w:basedOn w:val="List3"/>
    <w:rsid w:val="00CC6E3B"/>
    <w:pPr>
      <w:ind w:left="1418"/>
    </w:pPr>
  </w:style>
  <w:style w:type="paragraph" w:styleId="List5">
    <w:name w:val="List 5"/>
    <w:basedOn w:val="List4"/>
    <w:rsid w:val="00CC6E3B"/>
    <w:pPr>
      <w:ind w:left="1702"/>
    </w:pPr>
  </w:style>
  <w:style w:type="paragraph" w:customStyle="1" w:styleId="EditorsNote">
    <w:name w:val="Editor's Note"/>
    <w:basedOn w:val="NO"/>
    <w:rsid w:val="00CC6E3B"/>
    <w:rPr>
      <w:color w:val="FF0000"/>
    </w:rPr>
  </w:style>
  <w:style w:type="paragraph" w:styleId="List">
    <w:name w:val="List"/>
    <w:basedOn w:val="Normal"/>
    <w:rsid w:val="00CC6E3B"/>
    <w:pPr>
      <w:ind w:left="568" w:hanging="284"/>
    </w:pPr>
  </w:style>
  <w:style w:type="paragraph" w:styleId="ListBullet">
    <w:name w:val="List Bullet"/>
    <w:basedOn w:val="List"/>
    <w:rsid w:val="00CC6E3B"/>
  </w:style>
  <w:style w:type="paragraph" w:styleId="ListBullet4">
    <w:name w:val="List Bullet 4"/>
    <w:basedOn w:val="ListBullet3"/>
    <w:rsid w:val="00CC6E3B"/>
    <w:pPr>
      <w:ind w:left="1418"/>
    </w:pPr>
  </w:style>
  <w:style w:type="paragraph" w:styleId="ListBullet5">
    <w:name w:val="List Bullet 5"/>
    <w:basedOn w:val="ListBullet4"/>
    <w:rsid w:val="00CC6E3B"/>
    <w:pPr>
      <w:ind w:left="1702"/>
    </w:pPr>
  </w:style>
  <w:style w:type="paragraph" w:customStyle="1" w:styleId="B1">
    <w:name w:val="B1"/>
    <w:basedOn w:val="List"/>
    <w:link w:val="B1Char1"/>
    <w:rsid w:val="00CC6E3B"/>
  </w:style>
  <w:style w:type="paragraph" w:customStyle="1" w:styleId="B2">
    <w:name w:val="B2"/>
    <w:basedOn w:val="List2"/>
    <w:rsid w:val="00CC6E3B"/>
  </w:style>
  <w:style w:type="paragraph" w:customStyle="1" w:styleId="B3">
    <w:name w:val="B3"/>
    <w:basedOn w:val="List3"/>
    <w:rsid w:val="00CC6E3B"/>
  </w:style>
  <w:style w:type="paragraph" w:customStyle="1" w:styleId="B4">
    <w:name w:val="B4"/>
    <w:basedOn w:val="List4"/>
    <w:rsid w:val="00CC6E3B"/>
  </w:style>
  <w:style w:type="paragraph" w:customStyle="1" w:styleId="B5">
    <w:name w:val="B5"/>
    <w:basedOn w:val="List5"/>
    <w:rsid w:val="00CC6E3B"/>
  </w:style>
  <w:style w:type="paragraph" w:styleId="Footer">
    <w:name w:val="footer"/>
    <w:basedOn w:val="Header"/>
    <w:link w:val="FooterChar"/>
    <w:uiPriority w:val="99"/>
    <w:rsid w:val="00CC6E3B"/>
    <w:pPr>
      <w:jc w:val="center"/>
    </w:pPr>
    <w:rPr>
      <w:i/>
    </w:rPr>
  </w:style>
  <w:style w:type="paragraph" w:customStyle="1" w:styleId="ZTD">
    <w:name w:val="ZTD"/>
    <w:basedOn w:val="ZB"/>
    <w:rsid w:val="00CC6E3B"/>
    <w:pPr>
      <w:framePr w:hRule="auto" w:wrap="notBeside" w:y="852"/>
    </w:pPr>
    <w:rPr>
      <w:i w:val="0"/>
      <w:sz w:val="40"/>
    </w:rPr>
  </w:style>
  <w:style w:type="character" w:customStyle="1" w:styleId="MTEquationSection">
    <w:name w:val="MTEquationSection"/>
    <w:rsid w:val="00CC6E3B"/>
    <w:rPr>
      <w:rFonts w:ascii="Arial" w:hAnsi="Arial"/>
      <w:vanish w:val="0"/>
      <w:color w:val="FF0000"/>
      <w:sz w:val="24"/>
    </w:rPr>
  </w:style>
  <w:style w:type="paragraph" w:styleId="BodyText3">
    <w:name w:val="Body Text 3"/>
    <w:basedOn w:val="Normal"/>
    <w:rsid w:val="00CC6E3B"/>
    <w:rPr>
      <w:i/>
    </w:rPr>
  </w:style>
  <w:style w:type="paragraph" w:styleId="DocumentMap">
    <w:name w:val="Document Map"/>
    <w:basedOn w:val="Normal"/>
    <w:semiHidden/>
    <w:rsid w:val="00CC6E3B"/>
    <w:pPr>
      <w:shd w:val="clear" w:color="auto" w:fill="000080"/>
    </w:pPr>
    <w:rPr>
      <w:rFonts w:ascii="Tahoma" w:hAnsi="Tahoma"/>
    </w:rPr>
  </w:style>
  <w:style w:type="paragraph" w:customStyle="1" w:styleId="Bulletedo1">
    <w:name w:val="Bulleted o 1"/>
    <w:basedOn w:val="Normal"/>
    <w:rsid w:val="00CC6E3B"/>
    <w:pPr>
      <w:numPr>
        <w:numId w:val="1"/>
      </w:numPr>
    </w:pPr>
  </w:style>
  <w:style w:type="paragraph" w:customStyle="1" w:styleId="text">
    <w:name w:val="text"/>
    <w:basedOn w:val="Normal"/>
    <w:rsid w:val="00CC6E3B"/>
    <w:pPr>
      <w:spacing w:after="240"/>
      <w:jc w:val="both"/>
    </w:pPr>
    <w:rPr>
      <w:sz w:val="24"/>
      <w:lang w:eastAsia="zh-CN"/>
    </w:rPr>
  </w:style>
  <w:style w:type="paragraph" w:customStyle="1" w:styleId="Equation">
    <w:name w:val="Equation"/>
    <w:basedOn w:val="Normal"/>
    <w:next w:val="Normal"/>
    <w:rsid w:val="00CC6E3B"/>
    <w:pPr>
      <w:tabs>
        <w:tab w:val="right" w:pos="10206"/>
      </w:tabs>
      <w:spacing w:after="220"/>
      <w:ind w:left="1298"/>
    </w:pPr>
    <w:rPr>
      <w:rFonts w:ascii="Arial" w:hAnsi="Arial"/>
      <w:sz w:val="22"/>
      <w:lang w:eastAsia="zh-CN"/>
    </w:rPr>
  </w:style>
  <w:style w:type="paragraph" w:customStyle="1" w:styleId="00BodyText">
    <w:name w:val="00 BodyText"/>
    <w:basedOn w:val="Normal"/>
    <w:rsid w:val="00CC6E3B"/>
    <w:pPr>
      <w:spacing w:after="220"/>
    </w:pPr>
    <w:rPr>
      <w:rFonts w:ascii="Arial" w:hAnsi="Arial"/>
      <w:sz w:val="22"/>
    </w:rPr>
  </w:style>
  <w:style w:type="paragraph" w:customStyle="1" w:styleId="11BodyText">
    <w:name w:val="11 BodyText"/>
    <w:basedOn w:val="Normal"/>
    <w:rsid w:val="00CC6E3B"/>
    <w:pPr>
      <w:spacing w:after="220"/>
      <w:ind w:left="1298"/>
    </w:pPr>
    <w:rPr>
      <w:rFonts w:ascii="Arial" w:hAnsi="Arial"/>
      <w:sz w:val="22"/>
    </w:rPr>
  </w:style>
  <w:style w:type="paragraph" w:customStyle="1" w:styleId="table">
    <w:name w:val="table"/>
    <w:basedOn w:val="text"/>
    <w:next w:val="text"/>
    <w:rsid w:val="00CC6E3B"/>
    <w:pPr>
      <w:spacing w:after="0"/>
      <w:jc w:val="center"/>
    </w:pPr>
    <w:rPr>
      <w:sz w:val="20"/>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CC6E3B"/>
    <w:pPr>
      <w:spacing w:before="120" w:after="120"/>
    </w:pPr>
    <w:rPr>
      <w:b/>
      <w:bCs/>
    </w:rPr>
  </w:style>
  <w:style w:type="paragraph" w:customStyle="1" w:styleId="bodyCharCharChar">
    <w:name w:val="body Char Char Char"/>
    <w:basedOn w:val="Normal"/>
    <w:rsid w:val="00CC6E3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C6E3B"/>
    <w:pPr>
      <w:spacing w:after="120"/>
      <w:jc w:val="both"/>
    </w:pPr>
    <w:rPr>
      <w:rFonts w:ascii="Times" w:hAnsi="Times"/>
      <w:szCs w:val="24"/>
    </w:rPr>
  </w:style>
  <w:style w:type="paragraph" w:styleId="BodyText2">
    <w:name w:val="Body Text 2"/>
    <w:basedOn w:val="Normal"/>
    <w:rsid w:val="00CC6E3B"/>
    <w:pPr>
      <w:tabs>
        <w:tab w:val="left" w:pos="1985"/>
      </w:tabs>
      <w:spacing w:after="0"/>
      <w:jc w:val="both"/>
    </w:pPr>
    <w:rPr>
      <w:rFonts w:ascii="Arial" w:hAnsi="Arial"/>
      <w:sz w:val="22"/>
    </w:rPr>
  </w:style>
  <w:style w:type="character" w:customStyle="1" w:styleId="Heading1Char">
    <w:name w:val="Heading 1 Char"/>
    <w:rsid w:val="00CC6E3B"/>
    <w:rPr>
      <w:rFonts w:ascii="Arial" w:hAnsi="Arial"/>
      <w:sz w:val="36"/>
      <w:lang w:val="en-GB" w:eastAsia="en-US" w:bidi="ar-SA"/>
    </w:rPr>
  </w:style>
  <w:style w:type="paragraph" w:customStyle="1" w:styleId="body">
    <w:name w:val="body"/>
    <w:basedOn w:val="Normal"/>
    <w:rsid w:val="00CC6E3B"/>
    <w:pPr>
      <w:tabs>
        <w:tab w:val="left" w:pos="2160"/>
      </w:tabs>
      <w:spacing w:before="120" w:after="120" w:line="280" w:lineRule="atLeast"/>
      <w:jc w:val="both"/>
    </w:pPr>
    <w:rPr>
      <w:rFonts w:ascii="New York" w:hAnsi="New York"/>
      <w:sz w:val="24"/>
    </w:rPr>
  </w:style>
  <w:style w:type="table" w:styleId="TableGrid">
    <w:name w:val="Table Grid"/>
    <w:basedOn w:val="TableNormal"/>
    <w:rsid w:val="00CC6E3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C6E3B"/>
  </w:style>
  <w:style w:type="character" w:styleId="CommentReference">
    <w:name w:val="annotation reference"/>
    <w:uiPriority w:val="99"/>
    <w:rsid w:val="00CC6E3B"/>
    <w:rPr>
      <w:sz w:val="16"/>
      <w:szCs w:val="16"/>
    </w:rPr>
  </w:style>
  <w:style w:type="paragraph" w:styleId="CommentText">
    <w:name w:val="annotation text"/>
    <w:basedOn w:val="Normal"/>
    <w:link w:val="CommentTextChar"/>
    <w:uiPriority w:val="99"/>
    <w:rsid w:val="00CC6E3B"/>
    <w:rPr>
      <w:lang w:eastAsia="x-none"/>
    </w:rPr>
  </w:style>
  <w:style w:type="paragraph" w:styleId="CommentSubject">
    <w:name w:val="annotation subject"/>
    <w:basedOn w:val="CommentText"/>
    <w:next w:val="CommentText"/>
    <w:semiHidden/>
    <w:rsid w:val="00CC6E3B"/>
    <w:rPr>
      <w:b/>
      <w:bCs/>
    </w:rPr>
  </w:style>
  <w:style w:type="paragraph" w:styleId="BalloonText">
    <w:name w:val="Balloon Text"/>
    <w:basedOn w:val="Normal"/>
    <w:semiHidden/>
    <w:rsid w:val="00CC6E3B"/>
    <w:rPr>
      <w:rFonts w:ascii="Tahoma" w:hAnsi="Tahoma" w:cs="Tahoma"/>
      <w:sz w:val="16"/>
      <w:szCs w:val="16"/>
    </w:rPr>
  </w:style>
  <w:style w:type="paragraph" w:customStyle="1" w:styleId="CRCoverPage">
    <w:name w:val="CR Cover Page"/>
    <w:rsid w:val="00CC6E3B"/>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C6E3B"/>
    <w:rPr>
      <w:rFonts w:ascii="Arial" w:hAnsi="Arial"/>
      <w:sz w:val="36"/>
      <w:lang w:val="en-GB" w:eastAsia="en-US"/>
    </w:rPr>
  </w:style>
  <w:style w:type="character" w:customStyle="1" w:styleId="Heading2Char">
    <w:name w:val="Heading 2 Char"/>
    <w:link w:val="Heading2"/>
    <w:rsid w:val="00CC6E3B"/>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C6E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6E3B"/>
    <w:rPr>
      <w:rFonts w:ascii="Arial" w:hAnsi="Arial"/>
      <w:sz w:val="24"/>
      <w:lang w:val="en-GB" w:eastAsia="en-US"/>
    </w:rPr>
  </w:style>
  <w:style w:type="character" w:customStyle="1" w:styleId="Heading5Char">
    <w:name w:val="Heading 5 Char"/>
    <w:aliases w:val="h5 Char,Heading5 Char,H5 Char"/>
    <w:link w:val="Heading5"/>
    <w:rsid w:val="00CC6E3B"/>
    <w:rPr>
      <w:rFonts w:ascii="Arial" w:hAnsi="Arial"/>
      <w:sz w:val="22"/>
      <w:lang w:val="en-GB" w:eastAsia="en-US"/>
    </w:rPr>
  </w:style>
  <w:style w:type="character" w:customStyle="1" w:styleId="CharChar3">
    <w:name w:val="Char Char3"/>
    <w:rsid w:val="00CC6E3B"/>
    <w:rPr>
      <w:rFonts w:ascii="Arial" w:hAnsi="Arial"/>
      <w:sz w:val="36"/>
      <w:lang w:val="en-GB" w:eastAsia="en-US" w:bidi="ar-SA"/>
    </w:rPr>
  </w:style>
  <w:style w:type="character" w:customStyle="1" w:styleId="CharChar2">
    <w:name w:val="Char Char2"/>
    <w:rsid w:val="00CC6E3B"/>
    <w:rPr>
      <w:rFonts w:ascii="Arial" w:hAnsi="Arial"/>
      <w:sz w:val="32"/>
      <w:lang w:val="en-GB" w:eastAsia="en-US" w:bidi="ar-SA"/>
    </w:rPr>
  </w:style>
  <w:style w:type="character" w:customStyle="1" w:styleId="CharChar1">
    <w:name w:val="Char Char1"/>
    <w:rsid w:val="00CC6E3B"/>
    <w:rPr>
      <w:rFonts w:ascii="Arial" w:hAnsi="Arial"/>
      <w:sz w:val="28"/>
      <w:lang w:val="en-GB" w:eastAsia="en-US" w:bidi="ar-SA"/>
    </w:rPr>
  </w:style>
  <w:style w:type="character" w:customStyle="1" w:styleId="h4CharChar">
    <w:name w:val="h4 Char Char"/>
    <w:rsid w:val="00CC6E3B"/>
    <w:rPr>
      <w:rFonts w:ascii="Arial" w:hAnsi="Arial"/>
      <w:sz w:val="24"/>
      <w:lang w:val="en-GB" w:eastAsia="en-US" w:bidi="ar-SA"/>
    </w:rPr>
  </w:style>
  <w:style w:type="character" w:customStyle="1" w:styleId="CharChar">
    <w:name w:val="Char Char"/>
    <w:rsid w:val="00CC6E3B"/>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CC6E3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C6E3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C6E3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C6E3B"/>
    <w:rPr>
      <w:rFonts w:ascii="Cambria" w:eastAsia="Times New Roman" w:hAnsi="Cambria"/>
      <w:sz w:val="24"/>
      <w:szCs w:val="24"/>
      <w:lang w:eastAsia="x-none"/>
    </w:rPr>
  </w:style>
  <w:style w:type="paragraph" w:styleId="Revision">
    <w:name w:val="Revision"/>
    <w:hidden/>
    <w:uiPriority w:val="99"/>
    <w:semiHidden/>
    <w:rsid w:val="00CC6E3B"/>
    <w:rPr>
      <w:rFonts w:ascii="Times New Roman" w:hAnsi="Times New Roman"/>
      <w:lang w:val="en-GB" w:eastAsia="en-US"/>
    </w:rPr>
  </w:style>
  <w:style w:type="paragraph" w:styleId="NormalWeb">
    <w:name w:val="Normal (Web)"/>
    <w:basedOn w:val="Normal"/>
    <w:uiPriority w:val="99"/>
    <w:unhideWhenUsed/>
    <w:rsid w:val="00CC6E3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C6E3B"/>
    <w:rPr>
      <w:rFonts w:ascii="Times New Roman" w:hAnsi="Times New Roman"/>
      <w:lang w:eastAsia="x-none"/>
    </w:rPr>
  </w:style>
  <w:style w:type="character" w:styleId="PlaceholderText">
    <w:name w:val="Placeholder Text"/>
    <w:uiPriority w:val="99"/>
    <w:semiHidden/>
    <w:rsid w:val="00CC6E3B"/>
    <w:rPr>
      <w:color w:val="808080"/>
    </w:rPr>
  </w:style>
  <w:style w:type="character" w:styleId="Hyperlink">
    <w:name w:val="Hyperlink"/>
    <w:rsid w:val="00CC6E3B"/>
    <w:rPr>
      <w:color w:val="0000FF"/>
      <w:u w:val="single"/>
    </w:rPr>
  </w:style>
  <w:style w:type="character" w:styleId="FollowedHyperlink">
    <w:name w:val="FollowedHyperlink"/>
    <w:rsid w:val="00CC6E3B"/>
    <w:rPr>
      <w:color w:val="800080"/>
      <w:u w:val="single"/>
    </w:rPr>
  </w:style>
  <w:style w:type="table" w:styleId="DarkList-Accent6">
    <w:name w:val="Dark List Accent 6"/>
    <w:basedOn w:val="TableNormal"/>
    <w:uiPriority w:val="70"/>
    <w:rsid w:val="00CC6E3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C6E3B"/>
    <w:rPr>
      <w:rFonts w:ascii="Arial" w:hAnsi="Arial"/>
      <w:b/>
      <w:i/>
      <w:noProof/>
      <w:sz w:val="18"/>
      <w:lang w:eastAsia="en-US"/>
    </w:rPr>
  </w:style>
  <w:style w:type="paragraph" w:customStyle="1" w:styleId="Doc-text2">
    <w:name w:val="Doc-text2"/>
    <w:basedOn w:val="Normal"/>
    <w:link w:val="Doc-text2Char"/>
    <w:qFormat/>
    <w:rsid w:val="00CC6E3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C6E3B"/>
    <w:rPr>
      <w:rFonts w:ascii="Arial" w:eastAsia="MS Mincho" w:hAnsi="Arial"/>
      <w:szCs w:val="24"/>
      <w:lang w:eastAsia="en-GB"/>
    </w:rPr>
  </w:style>
  <w:style w:type="character" w:customStyle="1" w:styleId="TALCar">
    <w:name w:val="TAL Car"/>
    <w:rsid w:val="00CC6E3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0990"/>
    <w:rPr>
      <w:rFonts w:ascii="Times New Roman" w:hAnsi="Times New Roman"/>
      <w:b/>
      <w:bCs/>
      <w:lang w:eastAsia="en-US"/>
    </w:rPr>
  </w:style>
  <w:style w:type="character" w:customStyle="1" w:styleId="B1Zchn">
    <w:name w:val="B1 Zchn"/>
    <w:locked/>
    <w:rsid w:val="002A5306"/>
    <w:rPr>
      <w:rFonts w:ascii="Times New Roman" w:eastAsia="Times New Roman" w:hAnsi="Times New Roman"/>
      <w:lang w:val="x-none"/>
    </w:rPr>
  </w:style>
  <w:style w:type="paragraph" w:styleId="TableofFigures">
    <w:name w:val="table of figures"/>
    <w:basedOn w:val="BodyText"/>
    <w:next w:val="Normal"/>
    <w:uiPriority w:val="99"/>
    <w:unhideWhenUsed/>
    <w:rsid w:val="00B03ECB"/>
    <w:pPr>
      <w:ind w:left="1701" w:hanging="1701"/>
      <w:jc w:val="left"/>
      <w:textAlignment w:val="auto"/>
    </w:pPr>
    <w:rPr>
      <w:rFonts w:ascii="Arial" w:eastAsia="Times New Roman" w:hAnsi="Arial"/>
      <w:b/>
      <w:szCs w:val="20"/>
      <w:lang w:val="en-GB" w:eastAsia="zh-CN"/>
    </w:rPr>
  </w:style>
  <w:style w:type="paragraph" w:customStyle="1" w:styleId="References">
    <w:name w:val="References"/>
    <w:basedOn w:val="Normal"/>
    <w:rsid w:val="00B03ECB"/>
    <w:pPr>
      <w:numPr>
        <w:numId w:val="3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6324596">
      <w:bodyDiv w:val="1"/>
      <w:marLeft w:val="0"/>
      <w:marRight w:val="0"/>
      <w:marTop w:val="0"/>
      <w:marBottom w:val="0"/>
      <w:divBdr>
        <w:top w:val="none" w:sz="0" w:space="0" w:color="auto"/>
        <w:left w:val="none" w:sz="0" w:space="0" w:color="auto"/>
        <w:bottom w:val="none" w:sz="0" w:space="0" w:color="auto"/>
        <w:right w:val="none" w:sz="0" w:space="0" w:color="auto"/>
      </w:divBdr>
      <w:divsChild>
        <w:div w:id="119611027">
          <w:marLeft w:val="0"/>
          <w:marRight w:val="0"/>
          <w:marTop w:val="0"/>
          <w:marBottom w:val="0"/>
          <w:divBdr>
            <w:top w:val="none" w:sz="0" w:space="0" w:color="auto"/>
            <w:left w:val="none" w:sz="0" w:space="0" w:color="auto"/>
            <w:bottom w:val="none" w:sz="0" w:space="0" w:color="auto"/>
            <w:right w:val="none" w:sz="0" w:space="0" w:color="auto"/>
          </w:divBdr>
          <w:divsChild>
            <w:div w:id="7759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33556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13892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202">
      <w:bodyDiv w:val="1"/>
      <w:marLeft w:val="0"/>
      <w:marRight w:val="0"/>
      <w:marTop w:val="0"/>
      <w:marBottom w:val="0"/>
      <w:divBdr>
        <w:top w:val="none" w:sz="0" w:space="0" w:color="auto"/>
        <w:left w:val="none" w:sz="0" w:space="0" w:color="auto"/>
        <w:bottom w:val="none" w:sz="0" w:space="0" w:color="auto"/>
        <w:right w:val="none" w:sz="0" w:space="0" w:color="auto"/>
      </w:divBdr>
    </w:div>
    <w:div w:id="516697600">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890051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743953">
      <w:bodyDiv w:val="1"/>
      <w:marLeft w:val="0"/>
      <w:marRight w:val="0"/>
      <w:marTop w:val="0"/>
      <w:marBottom w:val="0"/>
      <w:divBdr>
        <w:top w:val="none" w:sz="0" w:space="0" w:color="auto"/>
        <w:left w:val="none" w:sz="0" w:space="0" w:color="auto"/>
        <w:bottom w:val="none" w:sz="0" w:space="0" w:color="auto"/>
        <w:right w:val="none" w:sz="0" w:space="0" w:color="auto"/>
      </w:divBdr>
      <w:divsChild>
        <w:div w:id="2119566805">
          <w:marLeft w:val="0"/>
          <w:marRight w:val="0"/>
          <w:marTop w:val="0"/>
          <w:marBottom w:val="0"/>
          <w:divBdr>
            <w:top w:val="none" w:sz="0" w:space="0" w:color="auto"/>
            <w:left w:val="none" w:sz="0" w:space="0" w:color="auto"/>
            <w:bottom w:val="none" w:sz="0" w:space="0" w:color="auto"/>
            <w:right w:val="none" w:sz="0" w:space="0" w:color="auto"/>
          </w:divBdr>
          <w:divsChild>
            <w:div w:id="3208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500175">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02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514853">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57888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46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818F2"/>
    <w:rsid w:val="00090BF5"/>
    <w:rsid w:val="000A3BCD"/>
    <w:rsid w:val="000E4A7C"/>
    <w:rsid w:val="000E5B23"/>
    <w:rsid w:val="00135A55"/>
    <w:rsid w:val="001530CB"/>
    <w:rsid w:val="0016159E"/>
    <w:rsid w:val="00161CEF"/>
    <w:rsid w:val="001824B7"/>
    <w:rsid w:val="0018681A"/>
    <w:rsid w:val="001C175A"/>
    <w:rsid w:val="001D0D40"/>
    <w:rsid w:val="001D5C63"/>
    <w:rsid w:val="00262B77"/>
    <w:rsid w:val="002904B9"/>
    <w:rsid w:val="002A2F16"/>
    <w:rsid w:val="002A7F29"/>
    <w:rsid w:val="002B05C2"/>
    <w:rsid w:val="002C1D0B"/>
    <w:rsid w:val="002E2970"/>
    <w:rsid w:val="002F2364"/>
    <w:rsid w:val="0033341A"/>
    <w:rsid w:val="00373AE1"/>
    <w:rsid w:val="003D54D0"/>
    <w:rsid w:val="003E4BE2"/>
    <w:rsid w:val="00403B7D"/>
    <w:rsid w:val="00476631"/>
    <w:rsid w:val="00482C3B"/>
    <w:rsid w:val="004C1523"/>
    <w:rsid w:val="004E4AF9"/>
    <w:rsid w:val="004F0324"/>
    <w:rsid w:val="004F4315"/>
    <w:rsid w:val="004F7AC4"/>
    <w:rsid w:val="005431B8"/>
    <w:rsid w:val="0059242C"/>
    <w:rsid w:val="005A43B9"/>
    <w:rsid w:val="006001B2"/>
    <w:rsid w:val="0064289C"/>
    <w:rsid w:val="00650295"/>
    <w:rsid w:val="00667A32"/>
    <w:rsid w:val="0068518C"/>
    <w:rsid w:val="00693369"/>
    <w:rsid w:val="006C170E"/>
    <w:rsid w:val="00714A50"/>
    <w:rsid w:val="00760785"/>
    <w:rsid w:val="007C32DD"/>
    <w:rsid w:val="008447D3"/>
    <w:rsid w:val="00896296"/>
    <w:rsid w:val="008A6EBB"/>
    <w:rsid w:val="008E3038"/>
    <w:rsid w:val="00927E7D"/>
    <w:rsid w:val="0093396E"/>
    <w:rsid w:val="009701FC"/>
    <w:rsid w:val="00975458"/>
    <w:rsid w:val="009B08E7"/>
    <w:rsid w:val="00A90AE3"/>
    <w:rsid w:val="00AA27DE"/>
    <w:rsid w:val="00AA311C"/>
    <w:rsid w:val="00AC1D4C"/>
    <w:rsid w:val="00B007C5"/>
    <w:rsid w:val="00B312BF"/>
    <w:rsid w:val="00B52518"/>
    <w:rsid w:val="00B54A48"/>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194"/>
    <w:rsid w:val="00CE4511"/>
    <w:rsid w:val="00CF23E4"/>
    <w:rsid w:val="00D0445F"/>
    <w:rsid w:val="00D17FE7"/>
    <w:rsid w:val="00D3189B"/>
    <w:rsid w:val="00D444BE"/>
    <w:rsid w:val="00D57D5D"/>
    <w:rsid w:val="00DA68A9"/>
    <w:rsid w:val="00DA7A67"/>
    <w:rsid w:val="00DB5EBB"/>
    <w:rsid w:val="00E34D14"/>
    <w:rsid w:val="00E47A16"/>
    <w:rsid w:val="00E565C1"/>
    <w:rsid w:val="00EA1780"/>
    <w:rsid w:val="00EA190A"/>
    <w:rsid w:val="00EE726D"/>
    <w:rsid w:val="00F605D0"/>
    <w:rsid w:val="00F8765A"/>
    <w:rsid w:val="00F941F1"/>
    <w:rsid w:val="00FA2D93"/>
    <w:rsid w:val="00FE2238"/>
    <w:rsid w:val="00FE65F1"/>
    <w:rsid w:val="00FF1C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663BD96-B611-472E-AB0F-622012F6CD0C}">
  <ds:schemaRefs>
    <ds:schemaRef ds:uri="http://schemas.openxmlformats.org/officeDocument/2006/bibliography"/>
  </ds:schemaRefs>
</ds:datastoreItem>
</file>

<file path=customXml/itemProps5.xml><?xml version="1.0" encoding="utf-8"?>
<ds:datastoreItem xmlns:ds="http://schemas.openxmlformats.org/officeDocument/2006/customXml" ds:itemID="{6AAABFF7-ACA9-418B-915F-F35D7A62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997</TotalTime>
  <Pages>11</Pages>
  <Words>3939</Words>
  <Characters>21476</Characters>
  <Application>Microsoft Office Word</Application>
  <DocSecurity>0</DocSecurity>
  <Lines>414</Lines>
  <Paragraphs>219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discussions on physical layer aspects of enhanced mobility</vt:lpstr>
      <vt:lpstr>Summary of discussions on physical layer aspects of enhanced mobility</vt:lpstr>
    </vt:vector>
  </TitlesOfParts>
  <Company>Intel</Company>
  <LinksUpToDate>false</LinksUpToDate>
  <CharactersWithSpaces>25286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on physical layer aspects of enhanced mobility</dc:title>
  <dc:subject>R1-1909702</dc:subject>
  <dc:creator>Daewon Lee</dc:creator>
  <cp:keywords>CTPClassification=CTP_PUBLIC:VisualMarkings=, CTPClassification=CTP_NT</cp:keywords>
  <dc:description>Prague, Czech Republic, August 26 - 30, 2019</dc:description>
  <cp:lastModifiedBy>Daewon Lee</cp:lastModifiedBy>
  <cp:revision>57</cp:revision>
  <cp:lastPrinted>2011-11-09T22:49:00Z</cp:lastPrinted>
  <dcterms:created xsi:type="dcterms:W3CDTF">2019-04-10T07:09:00Z</dcterms:created>
  <dcterms:modified xsi:type="dcterms:W3CDTF">2019-08-29T06:17:00Z</dcterms:modified>
  <cp:category>#98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b21b96c8-a016-4e95-b68e-073989a0745e</vt:lpwstr>
  </property>
  <property fmtid="{D5CDD505-2E9C-101B-9397-08002B2CF9AE}" pid="4" name="CTP_TimeStamp">
    <vt:lpwstr>2019-08-29 06:17:44Z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-287335690</vt:i4>
  </property>
  <property fmtid="{D5CDD505-2E9C-101B-9397-08002B2CF9AE}" pid="9" name="_NewReviewCycle">
    <vt:lpwstr/>
  </property>
  <property fmtid="{D5CDD505-2E9C-101B-9397-08002B2CF9AE}" pid="10" name="_EmailSubject">
    <vt:lpwstr>[RAN1 #96bis] NR Mobility Enh. - draft reply LS to RAN2</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NSCPROP_SA">
    <vt:lpwstr>C:\Users\Samsung\AppData\Local\Microsoft\Windows\INetCache\Content.Outlook\MM43HN5G\draft v2 R1-190xxxx offline NR mobility enh_qcom.docx</vt:lpwstr>
  </property>
  <property fmtid="{D5CDD505-2E9C-101B-9397-08002B2CF9AE}" pid="15" name="CTPClassification">
    <vt:lpwstr>CTP_NT</vt:lpwstr>
  </property>
</Properties>
</file>